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8"/>
        <w:spacing w:line="440" w:lineRule="exact"/>
        <w:rPr>
          <w:rFonts w:ascii="仿宋_GB2312" w:eastAsia="仿宋_GB2312"/>
          <w:color w:val="000000"/>
          <w:sz w:val="24"/>
          <w:szCs w:val="24"/>
        </w:rPr>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fmt="decimal" w:start="1"/>
          <w:cols w:space="720" w:num="1"/>
          <w:titlePg/>
          <w:docGrid w:type="lines" w:linePitch="312" w:charSpace="0"/>
        </w:sectPr>
      </w:pPr>
      <w:bookmarkStart w:id="0" w:name="SectionMark0"/>
      <w:r>
        <w:rPr>
          <w:rFonts w:hint="eastAsia"/>
          <w:color w:val="000000"/>
          <w:sz w:val="30"/>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8777605</wp:posOffset>
                </wp:positionV>
                <wp:extent cx="6121400" cy="0"/>
                <wp:effectExtent l="0" t="0" r="0" b="0"/>
                <wp:wrapNone/>
                <wp:docPr id="9" name="Line 3"/>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Line 3" o:spid="_x0000_s1026" o:spt="20" style="position:absolute;left:0pt;margin-left:0pt;margin-top:691.15pt;height:0pt;width:482pt;z-index:251668480;mso-width-relative:page;mso-height-relative:page;" filled="f" stroked="t" coordsize="21600,21600" o:gfxdata="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ro2LtUAAAAKAQAADwAAAAAA&#10;AAABACAAAAAiAAAAZHJzL2Rvd25yZXYueG1sUEsBAhQAFAAAAAgAh07iQLYwx7vdAQAA2gMAAA4A&#10;AAAAAAAAAQAgAAAAJAEAAGRycy9lMm9Eb2MueG1sUEsFBgAAAAAGAAYAWQEAAHMFAAAAAA==&#10;">
                <v:fill on="f" focussize="0,0"/>
                <v:stroke weight="1pt" color="#800008" joinstyle="round"/>
                <v:imagedata o:title=""/>
                <o:lock v:ext="edit" aspectratio="f"/>
              </v:line>
            </w:pict>
          </mc:Fallback>
        </mc:AlternateContent>
      </w:r>
      <w:r>
        <w:rPr>
          <w:rFonts w:hint="eastAsia" w:ascii="仿宋_GB2312" w:eastAsia="仿宋_GB2312"/>
          <w:color w:val="000000"/>
          <w:sz w:val="24"/>
          <w:szCs w:val="24"/>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0" t="0" r="0" b="0"/>
                <wp:wrapNone/>
                <wp:docPr id="8" name="Line 3"/>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Line 3" o:spid="_x0000_s1026" o:spt="20" style="position:absolute;left:0pt;margin-left:0pt;margin-top:179pt;height:0pt;width:482pt;z-index:251667456;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Eor7UAAAACAEAAA8AAAAAAAAA&#10;AQAgAAAAIgAAAGRycy9kb3ducmV2LnhtbFBLAQIUABQAAAAIAIdO4kA97wWe3AEAANoDAAAOAAAA&#10;AAAAAAEAIAAAACMBAABkcnMvZTJvRG9jLnhtbFBLBQYAAAAABgAGAFkBAABxBQAAAAA=&#10;">
                <v:fill on="f" focussize="0,0"/>
                <v:stroke weight="1pt" color="#800008" joinstyle="round"/>
                <v:imagedata o:title=""/>
                <o:lock v:ext="edit" aspectratio="f"/>
              </v:line>
            </w:pict>
          </mc:Fallback>
        </mc:AlternateContent>
      </w:r>
      <w:r>
        <w:rPr>
          <w:rFonts w:hint="eastAsia" w:ascii="仿宋_GB2312" w:eastAsia="仿宋_GB2312"/>
          <w:color w:val="000000"/>
          <w:sz w:val="24"/>
          <w:szCs w:val="24"/>
        </w:rPr>
        <mc:AlternateContent>
          <mc:Choice Requires="wps">
            <w:drawing>
              <wp:anchor distT="0" distB="0" distL="114300" distR="114300" simplePos="0" relativeHeight="251666432" behindDoc="0" locked="1" layoutInCell="1" allowOverlap="1">
                <wp:simplePos x="0" y="0"/>
                <wp:positionH relativeFrom="margin">
                  <wp:posOffset>66675</wp:posOffset>
                </wp:positionH>
                <wp:positionV relativeFrom="margin">
                  <wp:posOffset>8771255</wp:posOffset>
                </wp:positionV>
                <wp:extent cx="6120130" cy="599440"/>
                <wp:effectExtent l="0" t="0" r="13970" b="10160"/>
                <wp:wrapNone/>
                <wp:docPr id="7" name="fmFrame7"/>
                <wp:cNvGraphicFramePr/>
                <a:graphic xmlns:a="http://schemas.openxmlformats.org/drawingml/2006/main">
                  <a:graphicData uri="http://schemas.microsoft.com/office/word/2010/wordprocessingShape">
                    <wps:wsp>
                      <wps:cNvSpPr txBox="1"/>
                      <wps:spPr>
                        <a:xfrm>
                          <a:off x="0" y="0"/>
                          <a:ext cx="6120130" cy="599440"/>
                        </a:xfrm>
                        <a:prstGeom prst="rect">
                          <a:avLst/>
                        </a:prstGeom>
                        <a:solidFill>
                          <a:srgbClr val="FFFFFF"/>
                        </a:solidFill>
                        <a:ln>
                          <a:noFill/>
                        </a:ln>
                      </wps:spPr>
                      <wps:txbx>
                        <w:txbxContent>
                          <w:p>
                            <w:pPr>
                              <w:pStyle w:val="72"/>
                              <w:spacing w:line="400" w:lineRule="exact"/>
                              <w:rPr>
                                <w:rFonts w:hint="eastAsia"/>
                                <w:sz w:val="30"/>
                              </w:rPr>
                            </w:pPr>
                          </w:p>
                          <w:p>
                            <w:pPr>
                              <w:pStyle w:val="72"/>
                              <w:spacing w:line="400" w:lineRule="exact"/>
                              <w:rPr>
                                <w:sz w:val="30"/>
                              </w:rPr>
                            </w:pPr>
                            <w:r>
                              <w:rPr>
                                <w:rFonts w:hint="eastAsia"/>
                                <w:sz w:val="30"/>
                              </w:rPr>
                              <w:t>湖南省市场监督管理局 发布</w:t>
                            </w:r>
                          </w:p>
                        </w:txbxContent>
                      </wps:txbx>
                      <wps:bodyPr wrap="square" lIns="0" tIns="0" rIns="0" bIns="0" upright="1"/>
                    </wps:wsp>
                  </a:graphicData>
                </a:graphic>
              </wp:anchor>
            </w:drawing>
          </mc:Choice>
          <mc:Fallback>
            <w:pict>
              <v:shape id="fmFrame7" o:spid="_x0000_s1026" o:spt="202" type="#_x0000_t202" style="position:absolute;left:0pt;margin-left:5.25pt;margin-top:690.65pt;height:47.2pt;width:481.9pt;mso-position-horizontal-relative:margin;mso-position-vertical-relative:margin;z-index:251666432;mso-width-relative:page;mso-height-relative:page;" fillcolor="#FFFFFF" filled="t" stroked="f" coordsize="21600,21600" o:gfxdata="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OpOxtoAAAAMAQAADwAAAAAAAAABACAAAAAiAAAAZHJz&#10;L2Rvd25yZXYueG1sUEsBAhQAFAAAAAgAh07iQFQkvBTJAQAApgMAAA4AAAAAAAAAAQAgAAAAKQEA&#10;AGRycy9lMm9Eb2MueG1sUEsFBgAAAAAGAAYAWQEAAGQFAAAAAA==&#10;">
                <v:fill on="t" focussize="0,0"/>
                <v:stroke on="f"/>
                <v:imagedata o:title=""/>
                <o:lock v:ext="edit" aspectratio="f"/>
                <v:textbox inset="0mm,0mm,0mm,0mm">
                  <w:txbxContent>
                    <w:p>
                      <w:pPr>
                        <w:pStyle w:val="72"/>
                        <w:spacing w:line="400" w:lineRule="exact"/>
                        <w:rPr>
                          <w:rFonts w:hint="eastAsia"/>
                          <w:sz w:val="30"/>
                        </w:rPr>
                      </w:pPr>
                    </w:p>
                    <w:p>
                      <w:pPr>
                        <w:pStyle w:val="72"/>
                        <w:spacing w:line="400" w:lineRule="exact"/>
                        <w:rPr>
                          <w:sz w:val="30"/>
                        </w:rPr>
                      </w:pPr>
                      <w:r>
                        <w:rPr>
                          <w:rFonts w:hint="eastAsia"/>
                          <w:sz w:val="30"/>
                        </w:rPr>
                        <w:t>湖南省市场监督管理局 发布</w:t>
                      </w:r>
                    </w:p>
                  </w:txbxContent>
                </v:textbox>
                <w10:anchorlock/>
              </v:shape>
            </w:pict>
          </mc:Fallback>
        </mc:AlternateContent>
      </w:r>
      <w:r>
        <w:rPr>
          <w:rFonts w:hint="eastAsia" w:ascii="仿宋_GB2312" w:eastAsia="仿宋_GB2312"/>
          <w:color w:val="000000"/>
          <w:sz w:val="24"/>
          <w:szCs w:val="24"/>
        </w:rP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8458835</wp:posOffset>
                </wp:positionV>
                <wp:extent cx="2019300" cy="312420"/>
                <wp:effectExtent l="0" t="0" r="0" b="11430"/>
                <wp:wrapNone/>
                <wp:docPr id="6"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124"/>
                            </w:pPr>
                            <w:r>
                              <w:rPr>
                                <w:rFonts w:hint="eastAsia"/>
                              </w:rPr>
                              <w:t>××××-××-××实施</w:t>
                            </w:r>
                          </w:p>
                        </w:txbxContent>
                      </wps:txbx>
                      <wps:bodyPr wrap="square" lIns="0" tIns="0" rIns="0" bIns="0" upright="1"/>
                    </wps:wsp>
                  </a:graphicData>
                </a:graphic>
              </wp:anchor>
            </w:drawing>
          </mc:Choice>
          <mc:Fallback>
            <w:pict>
              <v:shape id="fmFrame6" o:spid="_x0000_s1026" o:spt="202" type="#_x0000_t202" style="position:absolute;left:0pt;margin-left:322.9pt;margin-top:666.05pt;height:24.6pt;width:159pt;mso-position-horizontal-relative:margin;mso-position-vertical-relative:margin;z-index:251665408;mso-width-relative:page;mso-height-relative:page;" fillcolor="#FFFFFF" filled="t" stroked="f" coordsize="21600,21600" o:gfxdata="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HNggO2gAAAA0BAAAPAAAAAAAAAAEAIAAAACIAAABkcnMv&#10;ZG93bnJldi54bWxQSwECFAAUAAAACACHTuJACYQ8eMgBAACmAwAADgAAAAAAAAABACAAAAApAQAA&#10;ZHJzL2Uyb0RvYy54bWxQSwUGAAAAAAYABgBZAQAAYwUAAAAA&#10;">
                <v:fill on="t" focussize="0,0"/>
                <v:stroke on="f"/>
                <v:imagedata o:title=""/>
                <o:lock v:ext="edit" aspectratio="f"/>
                <v:textbox inset="0mm,0mm,0mm,0mm">
                  <w:txbxContent>
                    <w:p>
                      <w:pPr>
                        <w:pStyle w:val="124"/>
                      </w:pPr>
                      <w:r>
                        <w:rPr>
                          <w:rFonts w:hint="eastAsia"/>
                        </w:rPr>
                        <w:t>××××-××-××实施</w:t>
                      </w:r>
                    </w:p>
                  </w:txbxContent>
                </v:textbox>
                <w10:anchorlock/>
              </v:shape>
            </w:pict>
          </mc:Fallback>
        </mc:AlternateContent>
      </w:r>
      <w:r>
        <w:rPr>
          <w:rFonts w:hint="eastAsia" w:ascii="仿宋_GB2312" w:eastAsia="仿宋_GB2312"/>
          <w:color w:val="000000"/>
          <w:sz w:val="24"/>
          <w:szCs w:val="24"/>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8458835</wp:posOffset>
                </wp:positionV>
                <wp:extent cx="2019300" cy="312420"/>
                <wp:effectExtent l="0" t="0" r="0" b="11430"/>
                <wp:wrapNone/>
                <wp:docPr id="5"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120"/>
                            </w:pPr>
                            <w:r>
                              <w:rPr>
                                <w:rFonts w:hint="eastAsia"/>
                              </w:rPr>
                              <w:t>××××-××-××发布</w:t>
                            </w:r>
                          </w:p>
                        </w:txbxContent>
                      </wps:txbx>
                      <wps:bodyPr wrap="square" lIns="0" tIns="0" rIns="0" bIns="0" upright="1"/>
                    </wps:wsp>
                  </a:graphicData>
                </a:graphic>
              </wp:anchor>
            </w:drawing>
          </mc:Choice>
          <mc:Fallback>
            <w:pict>
              <v:shape id="fmFrame5" o:spid="_x0000_s1026" o:spt="202" type="#_x0000_t202" style="position:absolute;left:0pt;margin-left:0pt;margin-top:666.05pt;height:24.6pt;width:159pt;mso-position-horizontal-relative:margin;mso-position-vertical-relative:margin;z-index:251664384;mso-width-relative:page;mso-height-relative:page;" fillcolor="#FFFFFF" filled="t" stroked="f" coordsize="21600,21600" o:gfxdata="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mv1oUdcAAAAKAQAADwAAAAAAAAABACAAAAAiAAAAZHJzL2Rv&#10;d25yZXYueG1sUEsBAhQAFAAAAAgAh07iQE6vkibJAQAApgMAAA4AAAAAAAAAAQAgAAAAJgEAAGRy&#10;cy9lMm9Eb2MueG1sUEsFBgAAAAAGAAYAWQEAAGEFAAAAAA==&#10;">
                <v:fill on="t" focussize="0,0"/>
                <v:stroke on="f"/>
                <v:imagedata o:title=""/>
                <o:lock v:ext="edit" aspectratio="f"/>
                <v:textbox inset="0mm,0mm,0mm,0mm">
                  <w:txbxContent>
                    <w:p>
                      <w:pPr>
                        <w:pStyle w:val="120"/>
                      </w:pPr>
                      <w:r>
                        <w:rPr>
                          <w:rFonts w:hint="eastAsia"/>
                        </w:rPr>
                        <w:t>××××-××-××发布</w:t>
                      </w:r>
                    </w:p>
                  </w:txbxContent>
                </v:textbox>
                <w10:anchorlock/>
              </v:shape>
            </w:pict>
          </mc:Fallback>
        </mc:AlternateContent>
      </w:r>
      <w:r>
        <w:rPr>
          <w:rFonts w:hint="eastAsia" w:ascii="仿宋_GB2312" w:eastAsia="仿宋_GB2312"/>
          <w:color w:val="000000"/>
          <w:sz w:val="24"/>
          <w:szCs w:val="24"/>
        </w:rPr>
        <mc:AlternateContent>
          <mc:Choice Requires="wps">
            <w:drawing>
              <wp:anchor distT="0" distB="0" distL="114300" distR="114300" simplePos="0" relativeHeight="251663360" behindDoc="0" locked="1" layoutInCell="1" allowOverlap="1">
                <wp:simplePos x="0" y="0"/>
                <wp:positionH relativeFrom="margin">
                  <wp:posOffset>-116840</wp:posOffset>
                </wp:positionH>
                <wp:positionV relativeFrom="margin">
                  <wp:posOffset>3170555</wp:posOffset>
                </wp:positionV>
                <wp:extent cx="6317615" cy="5146040"/>
                <wp:effectExtent l="0" t="0" r="6985" b="16510"/>
                <wp:wrapNone/>
                <wp:docPr id="4" name="fmFrame4"/>
                <wp:cNvGraphicFramePr/>
                <a:graphic xmlns:a="http://schemas.openxmlformats.org/drawingml/2006/main">
                  <a:graphicData uri="http://schemas.microsoft.com/office/word/2010/wordprocessingShape">
                    <wps:wsp>
                      <wps:cNvSpPr txBox="1"/>
                      <wps:spPr>
                        <a:xfrm>
                          <a:off x="0" y="0"/>
                          <a:ext cx="6317615" cy="5146040"/>
                        </a:xfrm>
                        <a:prstGeom prst="rect">
                          <a:avLst/>
                        </a:prstGeom>
                        <a:solidFill>
                          <a:srgbClr val="FFFFFF"/>
                        </a:solidFill>
                        <a:ln>
                          <a:noFill/>
                        </a:ln>
                      </wps:spPr>
                      <wps:txbx>
                        <w:txbxContent>
                          <w:p>
                            <w:pPr>
                              <w:pStyle w:val="104"/>
                              <w:rPr>
                                <w:rFonts w:hint="eastAsia" w:ascii="黑体" w:hAnsi="黑体" w:eastAsia="黑体" w:cs="黑体"/>
                                <w:sz w:val="36"/>
                                <w:szCs w:val="36"/>
                                <w:lang w:val="en-US" w:eastAsia="zh-CN"/>
                              </w:rPr>
                            </w:pPr>
                            <w:r>
                              <w:rPr>
                                <w:rFonts w:hint="eastAsia" w:ascii="黑体" w:hAnsi="黑体" w:eastAsia="黑体" w:cs="黑体"/>
                                <w:b w:val="0"/>
                                <w:bCs w:val="0"/>
                                <w:sz w:val="36"/>
                                <w:szCs w:val="36"/>
                                <w:lang w:val="en-US" w:eastAsia="zh-CN"/>
                              </w:rPr>
                              <w:t>土壤中总镉的测定 固体直接进样电热蒸发原子光谱法</w:t>
                            </w:r>
                          </w:p>
                          <w:p>
                            <w:pPr>
                              <w:pStyle w:val="104"/>
                              <w:rPr>
                                <w:rFonts w:hint="eastAsia" w:ascii="黑体" w:hAnsi="黑体" w:eastAsia="黑体" w:cs="黑体"/>
                                <w:sz w:val="36"/>
                                <w:szCs w:val="36"/>
                                <w:lang w:val="en-US" w:eastAsia="zh-CN"/>
                              </w:rPr>
                            </w:pPr>
                          </w:p>
                          <w:p>
                            <w:pPr>
                              <w:pStyle w:val="104"/>
                              <w:spacing w:before="0" w:line="360" w:lineRule="exact"/>
                              <w:textAlignment w:val="bottom"/>
                              <w:rPr>
                                <w:rFonts w:hint="eastAsia" w:ascii="Calibri" w:hAnsi="Calibri" w:eastAsia="黑体" w:cs="Calibri"/>
                                <w:b/>
                                <w:kern w:val="2"/>
                                <w:sz w:val="28"/>
                                <w:szCs w:val="28"/>
                                <w:lang w:val="en-US" w:eastAsia="zh-CN" w:bidi="ar-SA"/>
                              </w:rPr>
                            </w:pPr>
                            <w:r>
                              <w:rPr>
                                <w:rFonts w:hint="default" w:eastAsia="宋体" w:cs="宋体" w:asciiTheme="minorAscii" w:hAnsiTheme="minorAscii"/>
                                <w:b/>
                                <w:bCs/>
                                <w:color w:val="auto"/>
                                <w:kern w:val="0"/>
                                <w:sz w:val="28"/>
                                <w:szCs w:val="28"/>
                                <w:lang w:eastAsia="zh-CN" w:bidi="ar"/>
                              </w:rPr>
                              <w:t>Determination of total cadmium</w:t>
                            </w:r>
                            <w:r>
                              <w:rPr>
                                <w:rFonts w:hint="default" w:eastAsia="宋体" w:cs="宋体" w:asciiTheme="minorAscii" w:hAnsiTheme="minorAscii"/>
                                <w:b/>
                                <w:bCs/>
                                <w:color w:val="auto"/>
                                <w:kern w:val="0"/>
                                <w:sz w:val="28"/>
                                <w:szCs w:val="28"/>
                                <w:lang w:val="en-US" w:eastAsia="zh-CN" w:bidi="ar"/>
                              </w:rPr>
                              <w:t xml:space="preserve"> in Soil</w:t>
                            </w:r>
                            <w:r>
                              <w:rPr>
                                <w:rFonts w:hint="default" w:eastAsia="宋体" w:cs="宋体" w:asciiTheme="minorAscii" w:hAnsiTheme="minorAscii"/>
                                <w:b/>
                                <w:bCs/>
                                <w:color w:val="auto"/>
                                <w:kern w:val="0"/>
                                <w:sz w:val="28"/>
                                <w:szCs w:val="28"/>
                                <w:lang w:eastAsia="zh-CN" w:bidi="ar"/>
                              </w:rPr>
                              <w:t>-Solid direct sampling by electrothermal evaporation atomic spectrometry</w:t>
                            </w:r>
                          </w:p>
                          <w:p>
                            <w:pPr>
                              <w:pStyle w:val="96"/>
                              <w:rPr>
                                <w:rFonts w:hint="eastAsia"/>
                              </w:rPr>
                            </w:pPr>
                            <w:r>
                              <w:rPr>
                                <w:rFonts w:hint="eastAsia"/>
                              </w:rPr>
                              <w:t>（</w:t>
                            </w:r>
                            <w:r>
                              <w:rPr>
                                <w:rFonts w:hint="eastAsia"/>
                                <w:lang w:val="en-US" w:eastAsia="zh-CN"/>
                              </w:rPr>
                              <w:t>征求意见</w:t>
                            </w:r>
                            <w:r>
                              <w:rPr>
                                <w:rFonts w:hint="eastAsia"/>
                              </w:rPr>
                              <w:t>稿）</w:t>
                            </w:r>
                          </w:p>
                          <w:p>
                            <w:pPr>
                              <w:pStyle w:val="96"/>
                              <w:rPr>
                                <w:rFonts w:hint="eastAsia"/>
                              </w:rPr>
                            </w:pPr>
                          </w:p>
                        </w:txbxContent>
                      </wps:txbx>
                      <wps:bodyPr wrap="square" lIns="0" tIns="0" rIns="0" bIns="0" upright="1"/>
                    </wps:wsp>
                  </a:graphicData>
                </a:graphic>
              </wp:anchor>
            </w:drawing>
          </mc:Choice>
          <mc:Fallback>
            <w:pict>
              <v:shape id="fmFrame4" o:spid="_x0000_s1026" o:spt="202" type="#_x0000_t202" style="position:absolute;left:0pt;margin-left:-9.2pt;margin-top:249.65pt;height:405.2pt;width:497.45pt;mso-position-horizontal-relative:margin;mso-position-vertical-relative:margin;z-index:251663360;mso-width-relative:page;mso-height-relative:page;" fillcolor="#FFFFFF" filled="t" stroked="f" coordsize="21600,21600" o:gfxdata="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BXx9fcAAAADAEAAA8AAAAAAAAAAQAgAAAAIgAA&#10;AGRycy9kb3ducmV2LnhtbFBLAQIUABQAAAAIAIdO4kAuiwAhywEAAKcDAAAOAAAAAAAAAAEAIAAA&#10;ACsBAABkcnMvZTJvRG9jLnhtbFBLBQYAAAAABgAGAFkBAABoBQAAAAA=&#10;">
                <v:fill on="t" focussize="0,0"/>
                <v:stroke on="f"/>
                <v:imagedata o:title=""/>
                <o:lock v:ext="edit" aspectratio="f"/>
                <v:textbox inset="0mm,0mm,0mm,0mm">
                  <w:txbxContent>
                    <w:p>
                      <w:pPr>
                        <w:pStyle w:val="104"/>
                        <w:rPr>
                          <w:rFonts w:hint="eastAsia" w:ascii="黑体" w:hAnsi="黑体" w:eastAsia="黑体" w:cs="黑体"/>
                          <w:sz w:val="36"/>
                          <w:szCs w:val="36"/>
                          <w:lang w:val="en-US" w:eastAsia="zh-CN"/>
                        </w:rPr>
                      </w:pPr>
                      <w:r>
                        <w:rPr>
                          <w:rFonts w:hint="eastAsia" w:ascii="黑体" w:hAnsi="黑体" w:eastAsia="黑体" w:cs="黑体"/>
                          <w:b w:val="0"/>
                          <w:bCs w:val="0"/>
                          <w:sz w:val="36"/>
                          <w:szCs w:val="36"/>
                          <w:lang w:val="en-US" w:eastAsia="zh-CN"/>
                        </w:rPr>
                        <w:t>土壤中总镉的测定 固体直接进样电热蒸发原子光谱法</w:t>
                      </w:r>
                    </w:p>
                    <w:p>
                      <w:pPr>
                        <w:pStyle w:val="104"/>
                        <w:rPr>
                          <w:rFonts w:hint="eastAsia" w:ascii="黑体" w:hAnsi="黑体" w:eastAsia="黑体" w:cs="黑体"/>
                          <w:sz w:val="36"/>
                          <w:szCs w:val="36"/>
                          <w:lang w:val="en-US" w:eastAsia="zh-CN"/>
                        </w:rPr>
                      </w:pPr>
                    </w:p>
                    <w:p>
                      <w:pPr>
                        <w:pStyle w:val="104"/>
                        <w:spacing w:before="0" w:line="360" w:lineRule="exact"/>
                        <w:textAlignment w:val="bottom"/>
                        <w:rPr>
                          <w:rFonts w:hint="eastAsia" w:ascii="Calibri" w:hAnsi="Calibri" w:eastAsia="黑体" w:cs="Calibri"/>
                          <w:b/>
                          <w:kern w:val="2"/>
                          <w:sz w:val="28"/>
                          <w:szCs w:val="28"/>
                          <w:lang w:val="en-US" w:eastAsia="zh-CN" w:bidi="ar-SA"/>
                        </w:rPr>
                      </w:pPr>
                      <w:r>
                        <w:rPr>
                          <w:rFonts w:hint="default" w:eastAsia="宋体" w:cs="宋体" w:asciiTheme="minorAscii" w:hAnsiTheme="minorAscii"/>
                          <w:b/>
                          <w:bCs/>
                          <w:color w:val="auto"/>
                          <w:kern w:val="0"/>
                          <w:sz w:val="28"/>
                          <w:szCs w:val="28"/>
                          <w:lang w:eastAsia="zh-CN" w:bidi="ar"/>
                        </w:rPr>
                        <w:t>Determination of total cadmium</w:t>
                      </w:r>
                      <w:r>
                        <w:rPr>
                          <w:rFonts w:hint="default" w:eastAsia="宋体" w:cs="宋体" w:asciiTheme="minorAscii" w:hAnsiTheme="minorAscii"/>
                          <w:b/>
                          <w:bCs/>
                          <w:color w:val="auto"/>
                          <w:kern w:val="0"/>
                          <w:sz w:val="28"/>
                          <w:szCs w:val="28"/>
                          <w:lang w:val="en-US" w:eastAsia="zh-CN" w:bidi="ar"/>
                        </w:rPr>
                        <w:t xml:space="preserve"> in Soil</w:t>
                      </w:r>
                      <w:r>
                        <w:rPr>
                          <w:rFonts w:hint="default" w:eastAsia="宋体" w:cs="宋体" w:asciiTheme="minorAscii" w:hAnsiTheme="minorAscii"/>
                          <w:b/>
                          <w:bCs/>
                          <w:color w:val="auto"/>
                          <w:kern w:val="0"/>
                          <w:sz w:val="28"/>
                          <w:szCs w:val="28"/>
                          <w:lang w:eastAsia="zh-CN" w:bidi="ar"/>
                        </w:rPr>
                        <w:t>-Solid direct sampling by electrothermal evaporation atomic spectrometry</w:t>
                      </w:r>
                    </w:p>
                    <w:p>
                      <w:pPr>
                        <w:pStyle w:val="96"/>
                        <w:rPr>
                          <w:rFonts w:hint="eastAsia"/>
                        </w:rPr>
                      </w:pPr>
                      <w:r>
                        <w:rPr>
                          <w:rFonts w:hint="eastAsia"/>
                        </w:rPr>
                        <w:t>（</w:t>
                      </w:r>
                      <w:r>
                        <w:rPr>
                          <w:rFonts w:hint="eastAsia"/>
                          <w:lang w:val="en-US" w:eastAsia="zh-CN"/>
                        </w:rPr>
                        <w:t>征求意见</w:t>
                      </w:r>
                      <w:r>
                        <w:rPr>
                          <w:rFonts w:hint="eastAsia"/>
                        </w:rPr>
                        <w:t>稿）</w:t>
                      </w:r>
                    </w:p>
                    <w:p>
                      <w:pPr>
                        <w:pStyle w:val="96"/>
                        <w:rPr>
                          <w:rFonts w:hint="eastAsia"/>
                        </w:rPr>
                      </w:pPr>
                    </w:p>
                  </w:txbxContent>
                </v:textbox>
                <w10:anchorlock/>
              </v:shape>
            </w:pict>
          </mc:Fallback>
        </mc:AlternateContent>
      </w:r>
      <w:r>
        <w:rPr>
          <w:rFonts w:hint="eastAsia" w:ascii="仿宋_GB2312" w:eastAsia="仿宋_GB2312"/>
          <w:color w:val="000000"/>
          <w:sz w:val="24"/>
          <w:szCs w:val="24"/>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1386840</wp:posOffset>
                </wp:positionV>
                <wp:extent cx="6067425" cy="875030"/>
                <wp:effectExtent l="0" t="0" r="9525" b="1270"/>
                <wp:wrapNone/>
                <wp:docPr id="3" name="fmFrame3"/>
                <wp:cNvGraphicFramePr/>
                <a:graphic xmlns:a="http://schemas.openxmlformats.org/drawingml/2006/main">
                  <a:graphicData uri="http://schemas.microsoft.com/office/word/2010/wordprocessingShape">
                    <wps:wsp>
                      <wps:cNvSpPr txBox="1"/>
                      <wps:spPr>
                        <a:xfrm>
                          <a:off x="0" y="0"/>
                          <a:ext cx="6067425" cy="875030"/>
                        </a:xfrm>
                        <a:prstGeom prst="rect">
                          <a:avLst/>
                        </a:prstGeom>
                        <a:solidFill>
                          <a:srgbClr val="FFFFFF"/>
                        </a:solidFill>
                        <a:ln>
                          <a:noFill/>
                        </a:ln>
                      </wps:spPr>
                      <wps:txbx>
                        <w:txbxContent>
                          <w:p>
                            <w:pPr>
                              <w:pStyle w:val="110"/>
                              <w:rPr>
                                <w:rFonts w:hint="eastAsia"/>
                                <w:color w:val="auto"/>
                                <w:sz w:val="44"/>
                                <w:szCs w:val="44"/>
                              </w:rPr>
                            </w:pPr>
                          </w:p>
                          <w:p>
                            <w:pPr>
                              <w:pStyle w:val="110"/>
                              <w:rPr>
                                <w:rFonts w:hint="eastAsia" w:ascii="黑体" w:hAnsi="黑体" w:eastAsia="黑体" w:cs="黑体"/>
                                <w:b/>
                                <w:bCs/>
                                <w:color w:val="auto"/>
                                <w:sz w:val="28"/>
                                <w:szCs w:val="28"/>
                              </w:rPr>
                            </w:pPr>
                            <w:r>
                              <w:rPr>
                                <w:rFonts w:hint="eastAsia" w:ascii="黑体" w:hAnsi="黑体" w:eastAsia="黑体" w:cs="黑体"/>
                                <w:color w:val="auto"/>
                                <w:sz w:val="28"/>
                                <w:szCs w:val="28"/>
                                <w:lang w:val="fr-FR"/>
                              </w:rPr>
                              <w:t xml:space="preserve">DB </w:t>
                            </w:r>
                            <w:r>
                              <w:rPr>
                                <w:rFonts w:hint="eastAsia" w:ascii="黑体" w:hAnsi="黑体" w:eastAsia="黑体" w:cs="黑体"/>
                                <w:color w:val="auto"/>
                                <w:sz w:val="28"/>
                                <w:szCs w:val="28"/>
                              </w:rPr>
                              <w:fldChar w:fldCharType="begin"/>
                            </w:r>
                            <w:bookmarkStart w:id="17" w:name="文字1"/>
                            <w:r>
                              <w:rPr>
                                <w:rFonts w:hint="eastAsia" w:ascii="黑体" w:hAnsi="黑体" w:eastAsia="黑体" w:cs="黑体"/>
                                <w:color w:val="auto"/>
                                <w:sz w:val="28"/>
                                <w:szCs w:val="28"/>
                                <w:lang w:val="fr-FR"/>
                              </w:rPr>
                              <w:instrText xml:space="preserve"> FORMTEXT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lang w:val="en-US" w:eastAsia="zh-CN"/>
                              </w:rPr>
                              <w:t>43</w:t>
                            </w:r>
                            <w:r>
                              <w:rPr>
                                <w:rFonts w:hint="eastAsia" w:ascii="黑体" w:hAnsi="黑体" w:eastAsia="黑体" w:cs="黑体"/>
                                <w:color w:val="auto"/>
                                <w:sz w:val="28"/>
                                <w:szCs w:val="28"/>
                                <w:lang w:val="fr-FR"/>
                              </w:rPr>
                              <w:t>/T</w:t>
                            </w:r>
                            <w:r>
                              <w:rPr>
                                <w:rFonts w:hint="eastAsia" w:ascii="黑体" w:hAnsi="黑体" w:eastAsia="黑体" w:cs="黑体"/>
                                <w:color w:val="auto"/>
                                <w:sz w:val="28"/>
                                <w:szCs w:val="28"/>
                              </w:rPr>
                              <w:fldChar w:fldCharType="end"/>
                            </w:r>
                            <w:bookmarkEnd w:id="17"/>
                            <w:r>
                              <w:rPr>
                                <w:rFonts w:hint="eastAsia" w:ascii="黑体" w:hAnsi="黑体" w:eastAsia="黑体" w:cs="黑体"/>
                                <w:color w:val="auto"/>
                                <w:sz w:val="28"/>
                                <w:szCs w:val="28"/>
                                <w:lang w:val="fr-FR"/>
                              </w:rPr>
                              <w:t xml:space="preserve"> </w:t>
                            </w:r>
                            <w:r>
                              <w:rPr>
                                <w:rFonts w:hint="eastAsia" w:ascii="黑体" w:hAnsi="黑体" w:eastAsia="黑体" w:cs="黑体"/>
                                <w:color w:val="auto"/>
                                <w:sz w:val="28"/>
                                <w:szCs w:val="28"/>
                              </w:rPr>
                              <w:fldChar w:fldCharType="begin"/>
                            </w:r>
                            <w:bookmarkStart w:id="18" w:name="NSTD_CODE_F"/>
                            <w:r>
                              <w:rPr>
                                <w:rFonts w:hint="eastAsia" w:ascii="黑体" w:hAnsi="黑体" w:eastAsia="黑体" w:cs="黑体"/>
                                <w:color w:val="auto"/>
                                <w:sz w:val="28"/>
                                <w:szCs w:val="28"/>
                                <w:lang w:val="fr-FR"/>
                              </w:rPr>
                              <w:instrText xml:space="preserve"> FORMTEXT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lang w:val="fr-FR"/>
                              </w:rPr>
                              <w:t>XXXX</w:t>
                            </w:r>
                            <w:r>
                              <w:rPr>
                                <w:rFonts w:hint="eastAsia" w:ascii="黑体" w:hAnsi="黑体" w:eastAsia="黑体" w:cs="黑体"/>
                                <w:color w:val="auto"/>
                                <w:sz w:val="28"/>
                                <w:szCs w:val="28"/>
                              </w:rPr>
                              <w:fldChar w:fldCharType="end"/>
                            </w:r>
                            <w:bookmarkEnd w:id="18"/>
                            <w:r>
                              <w:rPr>
                                <w:rFonts w:hint="eastAsia" w:ascii="黑体" w:hAnsi="黑体" w:eastAsia="黑体" w:cs="黑体"/>
                                <w:color w:val="auto"/>
                                <w:sz w:val="28"/>
                                <w:szCs w:val="28"/>
                                <w:lang w:val="fr-FR"/>
                              </w:rPr>
                              <w:t>—</w:t>
                            </w:r>
                            <w:r>
                              <w:rPr>
                                <w:rFonts w:hint="eastAsia" w:ascii="黑体" w:hAnsi="黑体" w:eastAsia="黑体" w:cs="黑体"/>
                                <w:color w:val="auto"/>
                                <w:sz w:val="28"/>
                                <w:szCs w:val="28"/>
                              </w:rPr>
                              <w:fldChar w:fldCharType="begin"/>
                            </w:r>
                            <w:bookmarkStart w:id="19" w:name="NSTD_CODE_B"/>
                            <w:r>
                              <w:rPr>
                                <w:rFonts w:hint="eastAsia" w:ascii="黑体" w:hAnsi="黑体" w:eastAsia="黑体" w:cs="黑体"/>
                                <w:color w:val="auto"/>
                                <w:sz w:val="28"/>
                                <w:szCs w:val="28"/>
                                <w:lang w:val="fr-FR"/>
                              </w:rPr>
                              <w:instrText xml:space="preserve"> FORMTEXT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lang w:val="fr-FR"/>
                              </w:rPr>
                              <w:t>XXXX</w:t>
                            </w:r>
                            <w:r>
                              <w:rPr>
                                <w:rFonts w:hint="eastAsia" w:ascii="黑体" w:hAnsi="黑体" w:eastAsia="黑体" w:cs="黑体"/>
                                <w:color w:val="auto"/>
                                <w:sz w:val="28"/>
                                <w:szCs w:val="28"/>
                              </w:rPr>
                              <w:fldChar w:fldCharType="end"/>
                            </w:r>
                            <w:bookmarkEnd w:id="19"/>
                          </w:p>
                        </w:txbxContent>
                      </wps:txbx>
                      <wps:bodyPr wrap="square" lIns="0" tIns="0" rIns="0" bIns="0" upright="1"/>
                    </wps:wsp>
                  </a:graphicData>
                </a:graphic>
              </wp:anchor>
            </w:drawing>
          </mc:Choice>
          <mc:Fallback>
            <w:pict>
              <v:shape id="fmFrame3" o:spid="_x0000_s1026" o:spt="202" type="#_x0000_t202" style="position:absolute;left:0pt;margin-left:0pt;margin-top:109.2pt;height:68.9pt;width:477.75pt;mso-position-horizontal-relative:margin;mso-position-vertical-relative:margin;z-index:251662336;mso-width-relative:page;mso-height-relative:page;" fillcolor="#FFFFFF" filled="t" stroked="f" coordsize="21600,21600" o:gfxdata="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MGUQr9gAAAAIAQAADwAAAAAAAAABACAAAAAiAAAAZHJz&#10;L2Rvd25yZXYueG1sUEsBAhQAFAAAAAgAh07iQD2Gb/rLAQAApgMAAA4AAAAAAAAAAQAgAAAAJwEA&#10;AGRycy9lMm9Eb2MueG1sUEsFBgAAAAAGAAYAWQEAAGQFAAAAAA==&#10;">
                <v:fill on="t" focussize="0,0"/>
                <v:stroke on="f"/>
                <v:imagedata o:title=""/>
                <o:lock v:ext="edit" aspectratio="f"/>
                <v:textbox inset="0mm,0mm,0mm,0mm">
                  <w:txbxContent>
                    <w:p>
                      <w:pPr>
                        <w:pStyle w:val="110"/>
                        <w:rPr>
                          <w:rFonts w:hint="eastAsia"/>
                          <w:color w:val="auto"/>
                          <w:sz w:val="44"/>
                          <w:szCs w:val="44"/>
                        </w:rPr>
                      </w:pPr>
                    </w:p>
                    <w:p>
                      <w:pPr>
                        <w:pStyle w:val="110"/>
                        <w:rPr>
                          <w:rFonts w:hint="eastAsia" w:ascii="黑体" w:hAnsi="黑体" w:eastAsia="黑体" w:cs="黑体"/>
                          <w:b/>
                          <w:bCs/>
                          <w:color w:val="auto"/>
                          <w:sz w:val="28"/>
                          <w:szCs w:val="28"/>
                        </w:rPr>
                      </w:pPr>
                      <w:r>
                        <w:rPr>
                          <w:rFonts w:hint="eastAsia" w:ascii="黑体" w:hAnsi="黑体" w:eastAsia="黑体" w:cs="黑体"/>
                          <w:color w:val="auto"/>
                          <w:sz w:val="28"/>
                          <w:szCs w:val="28"/>
                          <w:lang w:val="fr-FR"/>
                        </w:rPr>
                        <w:t xml:space="preserve">DB </w:t>
                      </w:r>
                      <w:r>
                        <w:rPr>
                          <w:rFonts w:hint="eastAsia" w:ascii="黑体" w:hAnsi="黑体" w:eastAsia="黑体" w:cs="黑体"/>
                          <w:color w:val="auto"/>
                          <w:sz w:val="28"/>
                          <w:szCs w:val="28"/>
                        </w:rPr>
                        <w:fldChar w:fldCharType="begin"/>
                      </w:r>
                      <w:bookmarkStart w:id="17" w:name="文字1"/>
                      <w:r>
                        <w:rPr>
                          <w:rFonts w:hint="eastAsia" w:ascii="黑体" w:hAnsi="黑体" w:eastAsia="黑体" w:cs="黑体"/>
                          <w:color w:val="auto"/>
                          <w:sz w:val="28"/>
                          <w:szCs w:val="28"/>
                          <w:lang w:val="fr-FR"/>
                        </w:rPr>
                        <w:instrText xml:space="preserve"> FORMTEXT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lang w:val="en-US" w:eastAsia="zh-CN"/>
                        </w:rPr>
                        <w:t>43</w:t>
                      </w:r>
                      <w:r>
                        <w:rPr>
                          <w:rFonts w:hint="eastAsia" w:ascii="黑体" w:hAnsi="黑体" w:eastAsia="黑体" w:cs="黑体"/>
                          <w:color w:val="auto"/>
                          <w:sz w:val="28"/>
                          <w:szCs w:val="28"/>
                          <w:lang w:val="fr-FR"/>
                        </w:rPr>
                        <w:t>/T</w:t>
                      </w:r>
                      <w:r>
                        <w:rPr>
                          <w:rFonts w:hint="eastAsia" w:ascii="黑体" w:hAnsi="黑体" w:eastAsia="黑体" w:cs="黑体"/>
                          <w:color w:val="auto"/>
                          <w:sz w:val="28"/>
                          <w:szCs w:val="28"/>
                        </w:rPr>
                        <w:fldChar w:fldCharType="end"/>
                      </w:r>
                      <w:bookmarkEnd w:id="17"/>
                      <w:r>
                        <w:rPr>
                          <w:rFonts w:hint="eastAsia" w:ascii="黑体" w:hAnsi="黑体" w:eastAsia="黑体" w:cs="黑体"/>
                          <w:color w:val="auto"/>
                          <w:sz w:val="28"/>
                          <w:szCs w:val="28"/>
                          <w:lang w:val="fr-FR"/>
                        </w:rPr>
                        <w:t xml:space="preserve"> </w:t>
                      </w:r>
                      <w:r>
                        <w:rPr>
                          <w:rFonts w:hint="eastAsia" w:ascii="黑体" w:hAnsi="黑体" w:eastAsia="黑体" w:cs="黑体"/>
                          <w:color w:val="auto"/>
                          <w:sz w:val="28"/>
                          <w:szCs w:val="28"/>
                        </w:rPr>
                        <w:fldChar w:fldCharType="begin"/>
                      </w:r>
                      <w:bookmarkStart w:id="18" w:name="NSTD_CODE_F"/>
                      <w:r>
                        <w:rPr>
                          <w:rFonts w:hint="eastAsia" w:ascii="黑体" w:hAnsi="黑体" w:eastAsia="黑体" w:cs="黑体"/>
                          <w:color w:val="auto"/>
                          <w:sz w:val="28"/>
                          <w:szCs w:val="28"/>
                          <w:lang w:val="fr-FR"/>
                        </w:rPr>
                        <w:instrText xml:space="preserve"> FORMTEXT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lang w:val="fr-FR"/>
                        </w:rPr>
                        <w:t>XXXX</w:t>
                      </w:r>
                      <w:r>
                        <w:rPr>
                          <w:rFonts w:hint="eastAsia" w:ascii="黑体" w:hAnsi="黑体" w:eastAsia="黑体" w:cs="黑体"/>
                          <w:color w:val="auto"/>
                          <w:sz w:val="28"/>
                          <w:szCs w:val="28"/>
                        </w:rPr>
                        <w:fldChar w:fldCharType="end"/>
                      </w:r>
                      <w:bookmarkEnd w:id="18"/>
                      <w:r>
                        <w:rPr>
                          <w:rFonts w:hint="eastAsia" w:ascii="黑体" w:hAnsi="黑体" w:eastAsia="黑体" w:cs="黑体"/>
                          <w:color w:val="auto"/>
                          <w:sz w:val="28"/>
                          <w:szCs w:val="28"/>
                          <w:lang w:val="fr-FR"/>
                        </w:rPr>
                        <w:t>—</w:t>
                      </w:r>
                      <w:r>
                        <w:rPr>
                          <w:rFonts w:hint="eastAsia" w:ascii="黑体" w:hAnsi="黑体" w:eastAsia="黑体" w:cs="黑体"/>
                          <w:color w:val="auto"/>
                          <w:sz w:val="28"/>
                          <w:szCs w:val="28"/>
                        </w:rPr>
                        <w:fldChar w:fldCharType="begin"/>
                      </w:r>
                      <w:bookmarkStart w:id="19" w:name="NSTD_CODE_B"/>
                      <w:r>
                        <w:rPr>
                          <w:rFonts w:hint="eastAsia" w:ascii="黑体" w:hAnsi="黑体" w:eastAsia="黑体" w:cs="黑体"/>
                          <w:color w:val="auto"/>
                          <w:sz w:val="28"/>
                          <w:szCs w:val="28"/>
                          <w:lang w:val="fr-FR"/>
                        </w:rPr>
                        <w:instrText xml:space="preserve"> FORMTEXT </w:instrText>
                      </w:r>
                      <w:r>
                        <w:rPr>
                          <w:rFonts w:hint="eastAsia" w:ascii="黑体" w:hAnsi="黑体" w:eastAsia="黑体" w:cs="黑体"/>
                          <w:color w:val="auto"/>
                          <w:sz w:val="28"/>
                          <w:szCs w:val="28"/>
                        </w:rPr>
                        <w:fldChar w:fldCharType="separate"/>
                      </w:r>
                      <w:r>
                        <w:rPr>
                          <w:rFonts w:hint="eastAsia" w:ascii="黑体" w:hAnsi="黑体" w:eastAsia="黑体" w:cs="黑体"/>
                          <w:color w:val="auto"/>
                          <w:sz w:val="28"/>
                          <w:szCs w:val="28"/>
                          <w:lang w:val="fr-FR"/>
                        </w:rPr>
                        <w:t>XXXX</w:t>
                      </w:r>
                      <w:r>
                        <w:rPr>
                          <w:rFonts w:hint="eastAsia" w:ascii="黑体" w:hAnsi="黑体" w:eastAsia="黑体" w:cs="黑体"/>
                          <w:color w:val="auto"/>
                          <w:sz w:val="28"/>
                          <w:szCs w:val="28"/>
                        </w:rPr>
                        <w:fldChar w:fldCharType="end"/>
                      </w:r>
                      <w:bookmarkEnd w:id="19"/>
                    </w:p>
                  </w:txbxContent>
                </v:textbox>
                <w10:anchorlock/>
              </v:shape>
            </w:pict>
          </mc:Fallback>
        </mc:AlternateContent>
      </w:r>
      <w:r>
        <w:rPr>
          <w:rFonts w:hint="eastAsia" w:ascii="仿宋_GB2312" w:eastAsia="仿宋_GB2312"/>
          <w:color w:val="000000"/>
          <w:sz w:val="24"/>
          <w:szCs w:val="24"/>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pPr>
                              <w:pStyle w:val="92"/>
                              <w:rPr>
                                <w:rFonts w:hint="eastAsia" w:ascii="黑体" w:hAnsi="黑体" w:eastAsia="黑体" w:cs="黑体"/>
                                <w:sz w:val="48"/>
                                <w:szCs w:val="48"/>
                              </w:rPr>
                            </w:pPr>
                            <w:r>
                              <w:rPr>
                                <w:rFonts w:hint="eastAsia" w:ascii="黑体" w:hAnsi="黑体" w:eastAsia="黑体" w:cs="黑体"/>
                                <w:sz w:val="48"/>
                                <w:szCs w:val="48"/>
                              </w:rPr>
                              <w:t>湖南省地方标准</w:t>
                            </w:r>
                          </w:p>
                        </w:txbxContent>
                      </wps:txbx>
                      <wps:bodyPr wrap="square"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1312;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DkcF1wAAAAgBAAAPAAAAAAAAAAEAIAAAACIAAABkcnMvZG93&#10;bnJldi54bWxQSwECFAAUAAAACACHTuJA7DsoP8gBAACmAwAADgAAAAAAAAABACAAAAAmAQAAZHJz&#10;L2Uyb0RvYy54bWxQSwUGAAAAAAYABgBZAQAAYAUAAAAA&#10;">
                <v:fill on="t" focussize="0,0"/>
                <v:stroke on="f"/>
                <v:imagedata o:title=""/>
                <o:lock v:ext="edit" aspectratio="f"/>
                <v:textbox inset="0mm,0mm,0mm,0mm">
                  <w:txbxContent>
                    <w:p>
                      <w:pPr>
                        <w:pStyle w:val="92"/>
                        <w:rPr>
                          <w:rFonts w:hint="eastAsia" w:ascii="黑体" w:hAnsi="黑体" w:eastAsia="黑体" w:cs="黑体"/>
                          <w:sz w:val="48"/>
                          <w:szCs w:val="48"/>
                        </w:rPr>
                      </w:pPr>
                      <w:r>
                        <w:rPr>
                          <w:rFonts w:hint="eastAsia" w:ascii="黑体" w:hAnsi="黑体" w:eastAsia="黑体" w:cs="黑体"/>
                          <w:sz w:val="48"/>
                          <w:szCs w:val="48"/>
                        </w:rPr>
                        <w:t>湖南省地方标准</w:t>
                      </w:r>
                    </w:p>
                  </w:txbxContent>
                </v:textbox>
                <w10:anchorlock/>
              </v:shape>
            </w:pict>
          </mc:Fallback>
        </mc:AlternateContent>
      </w:r>
      <w:r>
        <w:rPr>
          <w:rFonts w:hint="eastAsia" w:ascii="仿宋_GB2312" w:eastAsia="仿宋_GB2312"/>
          <w:color w:val="000000"/>
          <w:sz w:val="24"/>
          <w:szCs w:val="24"/>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14605</wp:posOffset>
                </wp:positionV>
                <wp:extent cx="2540000" cy="918845"/>
                <wp:effectExtent l="0" t="0" r="12700" b="14605"/>
                <wp:wrapNone/>
                <wp:docPr id="1" name="fmFrame1"/>
                <wp:cNvGraphicFramePr/>
                <a:graphic xmlns:a="http://schemas.openxmlformats.org/drawingml/2006/main">
                  <a:graphicData uri="http://schemas.microsoft.com/office/word/2010/wordprocessingShape">
                    <wps:wsp>
                      <wps:cNvSpPr txBox="1"/>
                      <wps:spPr>
                        <a:xfrm>
                          <a:off x="0" y="0"/>
                          <a:ext cx="2540000" cy="918845"/>
                        </a:xfrm>
                        <a:prstGeom prst="rect">
                          <a:avLst/>
                        </a:prstGeom>
                        <a:solidFill>
                          <a:srgbClr val="FFFFFF"/>
                        </a:solidFill>
                        <a:ln>
                          <a:noFill/>
                        </a:ln>
                      </wps:spPr>
                      <wps:txbx>
                        <w:txbxContent>
                          <w:p>
                            <w:pPr>
                              <w:pStyle w:val="65"/>
                              <w:rPr>
                                <w:rFonts w:hint="eastAsia"/>
                              </w:rPr>
                            </w:pPr>
                            <w:r>
                              <w:t xml:space="preserve">ICS </w:t>
                            </w:r>
                            <w:r>
                              <w:rPr>
                                <w:rFonts w:hint="eastAsia"/>
                              </w:rPr>
                              <w:t>XXXX</w:t>
                            </w:r>
                          </w:p>
                          <w:p>
                            <w:pPr>
                              <w:pStyle w:val="65"/>
                            </w:pPr>
                            <w:r>
                              <w:t>CCS</w:t>
                            </w:r>
                            <w:r>
                              <w:rPr>
                                <w:rFonts w:hint="eastAsia"/>
                              </w:rPr>
                              <w:t xml:space="preserve"> XXX</w:t>
                            </w:r>
                          </w:p>
                        </w:txbxContent>
                      </wps:txbx>
                      <wps:bodyPr wrap="square" lIns="0" tIns="0" rIns="0" bIns="0" upright="1"/>
                    </wps:wsp>
                  </a:graphicData>
                </a:graphic>
              </wp:anchor>
            </w:drawing>
          </mc:Choice>
          <mc:Fallback>
            <w:pict>
              <v:shape id="fmFrame1" o:spid="_x0000_s1026" o:spt="202" type="#_x0000_t202" style="position:absolute;left:0pt;margin-left:0pt;margin-top:1.15pt;height:72.35pt;width:200pt;mso-position-horizontal-relative:margin;mso-position-vertical-relative:margin;z-index:251660288;mso-width-relative:page;mso-height-relative:page;" fillcolor="#FFFFFF" filled="t" stroked="f" coordsize="21600,21600" o:gfxdata="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CaHDm1AAAAAYBAAAPAAAAAAAAAAEAIAAAACIAAABkcnMvZG93bnJldi54&#10;bWxQSwECFAAUAAAACACHTuJAr8T3dMUBAACmAwAADgAAAAAAAAABACAAAAAjAQAAZHJzL2Uyb0Rv&#10;Yy54bWxQSwUGAAAAAAYABgBZAQAAWgUAAAAA&#10;">
                <v:fill on="t" focussize="0,0"/>
                <v:stroke on="f"/>
                <v:imagedata o:title=""/>
                <o:lock v:ext="edit" aspectratio="f"/>
                <v:textbox inset="0mm,0mm,0mm,0mm">
                  <w:txbxContent>
                    <w:p>
                      <w:pPr>
                        <w:pStyle w:val="65"/>
                        <w:rPr>
                          <w:rFonts w:hint="eastAsia"/>
                        </w:rPr>
                      </w:pPr>
                      <w:r>
                        <w:t xml:space="preserve">ICS </w:t>
                      </w:r>
                      <w:r>
                        <w:rPr>
                          <w:rFonts w:hint="eastAsia"/>
                        </w:rPr>
                        <w:t>XXXX</w:t>
                      </w:r>
                    </w:p>
                    <w:p>
                      <w:pPr>
                        <w:pStyle w:val="65"/>
                      </w:pPr>
                      <w:r>
                        <w:t>CCS</w:t>
                      </w:r>
                      <w:r>
                        <w:rPr>
                          <w:rFonts w:hint="eastAsia"/>
                        </w:rPr>
                        <w:t xml:space="preserve"> XXX</w:t>
                      </w:r>
                    </w:p>
                  </w:txbxContent>
                </v:textbox>
                <w10:anchorlock/>
              </v:shape>
            </w:pict>
          </mc:Fallback>
        </mc:AlternateContent>
      </w:r>
      <w:r>
        <w:rPr>
          <w:rFonts w:hint="eastAsia" w:ascii="仿宋_GB2312" w:eastAsia="仿宋_GB2312"/>
          <w:color w:val="000000"/>
          <w:sz w:val="24"/>
          <w:szCs w:val="24"/>
        </w:rPr>
        <w:t>3</w:t>
      </w:r>
    </w:p>
    <w:bookmarkEnd w:id="0"/>
    <w:p>
      <w:pPr>
        <w:pStyle w:val="127"/>
        <w:spacing w:after="468"/>
        <w:rPr>
          <w:b/>
          <w:bCs/>
        </w:rPr>
      </w:pPr>
      <w:r>
        <w:rPr>
          <w:rFonts w:hint="eastAsia"/>
          <w:b/>
          <w:bCs/>
          <w:spacing w:val="320"/>
        </w:rPr>
        <w:t>目</w:t>
      </w:r>
      <w:r>
        <w:rPr>
          <w:rFonts w:hint="eastAsia"/>
          <w:b/>
          <w:bCs/>
        </w:rPr>
        <w:t>次</w:t>
      </w:r>
    </w:p>
    <w:p>
      <w:pPr>
        <w:pStyle w:val="19"/>
        <w:tabs>
          <w:tab w:val="right" w:leader="dot" w:pos="9355"/>
        </w:tabs>
      </w:pPr>
      <w:r>
        <w:rPr>
          <w:rFonts w:cs="Times New Roman"/>
          <w:sz w:val="18"/>
          <w:szCs w:val="18"/>
        </w:rPr>
        <w:fldChar w:fldCharType="begin"/>
      </w:r>
      <w:r>
        <w:rPr>
          <w:rFonts w:cs="Times New Roman"/>
          <w:sz w:val="18"/>
          <w:szCs w:val="18"/>
        </w:rPr>
        <w:instrText xml:space="preserve"> TOC \o "1-1" \h </w:instrText>
      </w:r>
      <w:r>
        <w:rPr>
          <w:rFonts w:cs="Times New Roman"/>
          <w:sz w:val="18"/>
          <w:szCs w:val="18"/>
        </w:rPr>
        <w:fldChar w:fldCharType="separate"/>
      </w:r>
      <w:r>
        <w:rPr>
          <w:rFonts w:cs="Times New Roman"/>
          <w:szCs w:val="18"/>
        </w:rPr>
        <w:fldChar w:fldCharType="begin"/>
      </w:r>
      <w:r>
        <w:rPr>
          <w:rFonts w:cs="Times New Roman"/>
          <w:szCs w:val="18"/>
        </w:rPr>
        <w:instrText xml:space="preserve"> HYPERLINK \l _Toc9610 </w:instrText>
      </w:r>
      <w:r>
        <w:rPr>
          <w:rFonts w:cs="Times New Roman"/>
          <w:szCs w:val="18"/>
        </w:rPr>
        <w:fldChar w:fldCharType="separate"/>
      </w:r>
      <w:r>
        <w:rPr>
          <w:rFonts w:hint="eastAsia"/>
        </w:rPr>
        <w:t>前 言</w:t>
      </w:r>
      <w:r>
        <w:tab/>
      </w:r>
      <w:r>
        <w:fldChar w:fldCharType="begin"/>
      </w:r>
      <w:r>
        <w:instrText xml:space="preserve"> PAGEREF _Toc9610 \h </w:instrText>
      </w:r>
      <w:r>
        <w:fldChar w:fldCharType="separate"/>
      </w:r>
      <w:r>
        <w:t>2</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_Toc30278 </w:instrText>
      </w:r>
      <w:r>
        <w:rPr>
          <w:rFonts w:cs="Times New Roman"/>
          <w:szCs w:val="18"/>
        </w:rPr>
        <w:fldChar w:fldCharType="separate"/>
      </w:r>
      <w:r>
        <w:rPr>
          <w:rFonts w:hint="eastAsia"/>
          <w:lang w:val="en-US" w:eastAsia="zh-CN"/>
        </w:rPr>
        <w:t>1 适用范围</w:t>
      </w:r>
      <w:r>
        <w:tab/>
      </w:r>
      <w:r>
        <w:fldChar w:fldCharType="begin"/>
      </w:r>
      <w:r>
        <w:instrText xml:space="preserve"> PAGEREF _Toc30278 \h </w:instrText>
      </w:r>
      <w:r>
        <w:fldChar w:fldCharType="separate"/>
      </w:r>
      <w:r>
        <w:t>3</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_Toc26650 </w:instrText>
      </w:r>
      <w:r>
        <w:rPr>
          <w:rFonts w:cs="Times New Roman"/>
          <w:szCs w:val="18"/>
        </w:rPr>
        <w:fldChar w:fldCharType="separate"/>
      </w:r>
      <w:r>
        <w:rPr>
          <w:rFonts w:hint="eastAsia" w:ascii="黑体" w:hAnsi="黑体" w:eastAsia="黑体" w:cs="黑体"/>
          <w:bCs w:val="0"/>
          <w:szCs w:val="21"/>
          <w:lang w:val="en-US" w:eastAsia="zh-CN"/>
        </w:rPr>
        <w:t>2 规范性引用文件</w:t>
      </w:r>
      <w:r>
        <w:tab/>
      </w:r>
      <w:r>
        <w:fldChar w:fldCharType="begin"/>
      </w:r>
      <w:r>
        <w:instrText xml:space="preserve"> PAGEREF _Toc26650 \h </w:instrText>
      </w:r>
      <w:r>
        <w:fldChar w:fldCharType="separate"/>
      </w:r>
      <w:r>
        <w:t>3</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_Toc3700 </w:instrText>
      </w:r>
      <w:r>
        <w:rPr>
          <w:rFonts w:cs="Times New Roman"/>
          <w:szCs w:val="18"/>
        </w:rPr>
        <w:fldChar w:fldCharType="separate"/>
      </w:r>
      <w:r>
        <w:rPr>
          <w:rFonts w:hint="eastAsia"/>
          <w:lang w:val="en-US" w:eastAsia="zh-CN"/>
        </w:rPr>
        <w:t>3 术语和定义</w:t>
      </w:r>
      <w:r>
        <w:tab/>
      </w:r>
      <w:r>
        <w:fldChar w:fldCharType="begin"/>
      </w:r>
      <w:r>
        <w:instrText xml:space="preserve"> PAGEREF _Toc3700 \h </w:instrText>
      </w:r>
      <w:r>
        <w:fldChar w:fldCharType="separate"/>
      </w:r>
      <w:r>
        <w:t>3</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_Toc28697 </w:instrText>
      </w:r>
      <w:r>
        <w:rPr>
          <w:rFonts w:cs="Times New Roman"/>
          <w:szCs w:val="18"/>
        </w:rPr>
        <w:fldChar w:fldCharType="separate"/>
      </w:r>
      <w:r>
        <w:rPr>
          <w:rFonts w:hint="eastAsia"/>
          <w:lang w:val="en-US" w:eastAsia="zh-CN"/>
        </w:rPr>
        <w:t>4 方法原理</w:t>
      </w:r>
      <w:r>
        <w:tab/>
      </w:r>
      <w:r>
        <w:fldChar w:fldCharType="begin"/>
      </w:r>
      <w:r>
        <w:instrText xml:space="preserve"> PAGEREF _Toc28697 \h </w:instrText>
      </w:r>
      <w:r>
        <w:fldChar w:fldCharType="separate"/>
      </w:r>
      <w:r>
        <w:t>3</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_Toc13440 </w:instrText>
      </w:r>
      <w:r>
        <w:rPr>
          <w:rFonts w:cs="Times New Roman"/>
          <w:szCs w:val="18"/>
        </w:rPr>
        <w:fldChar w:fldCharType="separate"/>
      </w:r>
      <w:r>
        <w:rPr>
          <w:rFonts w:hint="eastAsia"/>
          <w:lang w:val="en-US" w:eastAsia="zh-CN"/>
        </w:rPr>
        <w:t>5 试剂与材料</w:t>
      </w:r>
      <w:r>
        <w:tab/>
      </w:r>
      <w:r>
        <w:fldChar w:fldCharType="begin"/>
      </w:r>
      <w:r>
        <w:instrText xml:space="preserve"> PAGEREF _Toc13440 \h </w:instrText>
      </w:r>
      <w:r>
        <w:fldChar w:fldCharType="separate"/>
      </w:r>
      <w:r>
        <w:t>3</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_Toc13559 </w:instrText>
      </w:r>
      <w:r>
        <w:rPr>
          <w:rFonts w:cs="Times New Roman"/>
          <w:szCs w:val="18"/>
        </w:rPr>
        <w:fldChar w:fldCharType="separate"/>
      </w:r>
      <w:r>
        <w:rPr>
          <w:rFonts w:hint="eastAsia"/>
          <w:lang w:val="en-US" w:eastAsia="zh-CN"/>
        </w:rPr>
        <w:t>6 仪器和设备</w:t>
      </w:r>
      <w:r>
        <w:tab/>
      </w:r>
      <w:r>
        <w:fldChar w:fldCharType="begin"/>
      </w:r>
      <w:r>
        <w:instrText xml:space="preserve"> PAGEREF _Toc13559 \h </w:instrText>
      </w:r>
      <w:r>
        <w:fldChar w:fldCharType="separate"/>
      </w:r>
      <w:r>
        <w:t>4</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_Toc28031 </w:instrText>
      </w:r>
      <w:r>
        <w:rPr>
          <w:rFonts w:cs="Times New Roman"/>
          <w:szCs w:val="18"/>
        </w:rPr>
        <w:fldChar w:fldCharType="separate"/>
      </w:r>
      <w:r>
        <w:rPr>
          <w:rFonts w:hint="eastAsia"/>
          <w:lang w:val="en-US" w:eastAsia="zh-CN"/>
        </w:rPr>
        <w:t>7 样品</w:t>
      </w:r>
      <w:r>
        <w:tab/>
      </w:r>
      <w:r>
        <w:fldChar w:fldCharType="begin"/>
      </w:r>
      <w:r>
        <w:instrText xml:space="preserve"> PAGEREF _Toc28031 \h </w:instrText>
      </w:r>
      <w:r>
        <w:fldChar w:fldCharType="separate"/>
      </w:r>
      <w:r>
        <w:t>4</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_Toc27986 </w:instrText>
      </w:r>
      <w:r>
        <w:rPr>
          <w:rFonts w:cs="Times New Roman"/>
          <w:szCs w:val="18"/>
        </w:rPr>
        <w:fldChar w:fldCharType="separate"/>
      </w:r>
      <w:r>
        <w:rPr>
          <w:rFonts w:hint="eastAsia"/>
          <w:lang w:val="en-US" w:eastAsia="zh-CN"/>
        </w:rPr>
        <w:t>8 分析步骤</w:t>
      </w:r>
      <w:r>
        <w:tab/>
      </w:r>
      <w:r>
        <w:fldChar w:fldCharType="begin"/>
      </w:r>
      <w:r>
        <w:instrText xml:space="preserve"> PAGEREF _Toc27986 \h </w:instrText>
      </w:r>
      <w:r>
        <w:fldChar w:fldCharType="separate"/>
      </w:r>
      <w:r>
        <w:t>4</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_Toc11270 </w:instrText>
      </w:r>
      <w:r>
        <w:rPr>
          <w:rFonts w:cs="Times New Roman"/>
          <w:szCs w:val="18"/>
        </w:rPr>
        <w:fldChar w:fldCharType="separate"/>
      </w:r>
      <w:r>
        <w:rPr>
          <w:rFonts w:hint="eastAsia"/>
          <w:lang w:val="en-US" w:eastAsia="zh-CN"/>
        </w:rPr>
        <w:t>9 分析结果的表述</w:t>
      </w:r>
      <w:r>
        <w:tab/>
      </w:r>
      <w:r>
        <w:fldChar w:fldCharType="begin"/>
      </w:r>
      <w:r>
        <w:instrText xml:space="preserve"> PAGEREF _Toc11270 \h </w:instrText>
      </w:r>
      <w:r>
        <w:fldChar w:fldCharType="separate"/>
      </w:r>
      <w:r>
        <w:t>5</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_Toc17941 </w:instrText>
      </w:r>
      <w:r>
        <w:rPr>
          <w:rFonts w:cs="Times New Roman"/>
          <w:szCs w:val="18"/>
        </w:rPr>
        <w:fldChar w:fldCharType="separate"/>
      </w:r>
      <w:r>
        <w:rPr>
          <w:rFonts w:hint="eastAsia"/>
          <w:lang w:val="en-US" w:eastAsia="zh-CN"/>
        </w:rPr>
        <w:t>10 精密度和准确度</w:t>
      </w:r>
      <w:r>
        <w:tab/>
      </w:r>
      <w:r>
        <w:fldChar w:fldCharType="begin"/>
      </w:r>
      <w:r>
        <w:instrText xml:space="preserve"> PAGEREF _Toc17941 \h </w:instrText>
      </w:r>
      <w:r>
        <w:fldChar w:fldCharType="separate"/>
      </w:r>
      <w:r>
        <w:t>5</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_Toc854 </w:instrText>
      </w:r>
      <w:r>
        <w:rPr>
          <w:rFonts w:cs="Times New Roman"/>
          <w:szCs w:val="18"/>
        </w:rPr>
        <w:fldChar w:fldCharType="separate"/>
      </w:r>
      <w:r>
        <w:rPr>
          <w:rFonts w:hint="eastAsia"/>
          <w:lang w:val="en-US" w:eastAsia="zh-CN"/>
        </w:rPr>
        <w:t>11 注意事项</w:t>
      </w:r>
      <w:r>
        <w:tab/>
      </w:r>
      <w:r>
        <w:fldChar w:fldCharType="begin"/>
      </w:r>
      <w:r>
        <w:instrText xml:space="preserve"> PAGEREF _Toc854 \h </w:instrText>
      </w:r>
      <w:r>
        <w:fldChar w:fldCharType="separate"/>
      </w:r>
      <w:r>
        <w:t>5</w:t>
      </w:r>
      <w:r>
        <w:fldChar w:fldCharType="end"/>
      </w:r>
      <w:r>
        <w:rPr>
          <w:rFonts w:cs="Times New Roman"/>
          <w:szCs w:val="18"/>
        </w:rPr>
        <w:fldChar w:fldCharType="end"/>
      </w:r>
    </w:p>
    <w:p>
      <w:pPr>
        <w:pStyle w:val="19"/>
        <w:tabs>
          <w:tab w:val="right" w:leader="dot" w:pos="9355"/>
        </w:tabs>
      </w:pPr>
      <w:r>
        <w:rPr>
          <w:rFonts w:cs="Times New Roman"/>
          <w:szCs w:val="18"/>
        </w:rPr>
        <w:fldChar w:fldCharType="begin"/>
      </w:r>
      <w:r>
        <w:rPr>
          <w:rFonts w:cs="Times New Roman"/>
          <w:szCs w:val="18"/>
        </w:rPr>
        <w:instrText xml:space="preserve"> HYPERLINK \l _Toc16244 </w:instrText>
      </w:r>
      <w:r>
        <w:rPr>
          <w:rFonts w:cs="Times New Roman"/>
          <w:szCs w:val="18"/>
        </w:rPr>
        <w:fldChar w:fldCharType="separate"/>
      </w:r>
      <w:r>
        <w:rPr>
          <w:rFonts w:hint="eastAsia"/>
          <w:lang w:val="en-US" w:eastAsia="zh-CN"/>
        </w:rPr>
        <w:t>附录 A （资料性附录） 方法的精密度和准确度汇总数据</w:t>
      </w:r>
      <w:r>
        <w:tab/>
      </w:r>
      <w:r>
        <w:fldChar w:fldCharType="begin"/>
      </w:r>
      <w:r>
        <w:instrText xml:space="preserve"> PAGEREF _Toc16244 \h </w:instrText>
      </w:r>
      <w:r>
        <w:fldChar w:fldCharType="separate"/>
      </w:r>
      <w:r>
        <w:t>6</w:t>
      </w:r>
      <w:r>
        <w:fldChar w:fldCharType="end"/>
      </w:r>
      <w:r>
        <w:rPr>
          <w:rFonts w:cs="Times New Roman"/>
          <w:szCs w:val="18"/>
        </w:rPr>
        <w:fldChar w:fldCharType="end"/>
      </w:r>
    </w:p>
    <w:p>
      <w:pPr>
        <w:pStyle w:val="4"/>
        <w:bidi w:val="0"/>
        <w:jc w:val="center"/>
        <w:rPr>
          <w:rFonts w:cs="Times New Roman"/>
          <w:szCs w:val="18"/>
        </w:rPr>
      </w:pPr>
      <w:r>
        <w:rPr>
          <w:rFonts w:cs="Times New Roman"/>
          <w:szCs w:val="18"/>
        </w:rPr>
        <w:fldChar w:fldCharType="end"/>
      </w:r>
    </w:p>
    <w:p>
      <w:pPr>
        <w:jc w:val="center"/>
        <w:rPr>
          <w:rFonts w:hint="eastAsia" w:ascii="黑体" w:hAnsi="黑体" w:eastAsia="黑体"/>
          <w:b/>
          <w:bCs w:val="0"/>
          <w:color w:val="000000"/>
          <w:sz w:val="28"/>
          <w:szCs w:val="28"/>
        </w:rPr>
      </w:pPr>
      <w:r>
        <w:rPr>
          <w:rFonts w:hint="eastAsia" w:ascii="黑体" w:hAnsi="黑体" w:eastAsia="黑体"/>
          <w:b/>
          <w:color w:val="000000"/>
          <w:sz w:val="24"/>
        </w:rPr>
        <w:br w:type="page"/>
      </w:r>
      <w:bookmarkStart w:id="1" w:name="_Toc9610"/>
      <w:r>
        <w:rPr>
          <w:rStyle w:val="132"/>
          <w:rFonts w:hint="eastAsia"/>
        </w:rPr>
        <w:t>前 言</w:t>
      </w:r>
      <w:bookmarkEnd w:id="1"/>
    </w:p>
    <w:p>
      <w:pPr>
        <w:spacing w:line="440" w:lineRule="exact"/>
        <w:ind w:firstLine="480" w:firstLineChars="200"/>
        <w:rPr>
          <w:rFonts w:hint="eastAsia" w:ascii="仿宋_GB2312" w:hAnsi="宋体" w:eastAsia="仿宋_GB2312"/>
          <w:color w:val="000000"/>
          <w:sz w:val="24"/>
        </w:rPr>
      </w:pPr>
    </w:p>
    <w:p>
      <w:pPr>
        <w:spacing w:before="50" w:after="50" w:line="400" w:lineRule="exact"/>
        <w:ind w:firstLine="420" w:firstLineChars="200"/>
        <w:rPr>
          <w:rFonts w:hint="eastAsia"/>
          <w:color w:val="000000"/>
          <w:szCs w:val="21"/>
        </w:rPr>
      </w:pPr>
      <w:r>
        <w:rPr>
          <w:color w:val="000000"/>
        </w:rPr>
        <w:t>本</w:t>
      </w:r>
      <w:r>
        <w:rPr>
          <w:rFonts w:hint="eastAsia"/>
          <w:color w:val="000000"/>
          <w:lang w:eastAsia="zh-CN"/>
        </w:rPr>
        <w:t>标准</w:t>
      </w:r>
      <w:r>
        <w:rPr>
          <w:color w:val="000000"/>
        </w:rPr>
        <w:t>按照GB/T 1.1-2020《标准化工作导则 第一部分：标准化文件的结构和起草规则》和GB/T 20001.4-2015《标准编写规则 第4部分：试验方法标准》的规定起草。</w:t>
      </w:r>
    </w:p>
    <w:p>
      <w:pPr>
        <w:pStyle w:val="128"/>
        <w:ind w:firstLine="420"/>
        <w:rPr>
          <w:rFonts w:hint="eastAsia"/>
        </w:rPr>
      </w:pPr>
      <w:r>
        <w:rPr>
          <w:color w:val="000000"/>
        </w:rPr>
        <w:t>本</w:t>
      </w:r>
      <w:r>
        <w:rPr>
          <w:rFonts w:hint="eastAsia"/>
          <w:color w:val="000000"/>
          <w:lang w:eastAsia="zh-CN"/>
        </w:rPr>
        <w:t>标准</w:t>
      </w:r>
      <w:r>
        <w:rPr>
          <w:rFonts w:hint="eastAsia"/>
        </w:rPr>
        <w:t>由 湖南省市场监督管理局提出并归口。</w:t>
      </w:r>
    </w:p>
    <w:p>
      <w:pPr>
        <w:spacing w:before="50" w:after="50" w:line="400" w:lineRule="exact"/>
        <w:ind w:firstLine="420" w:firstLineChars="200"/>
        <w:rPr>
          <w:color w:val="000000"/>
          <w:szCs w:val="24"/>
        </w:rPr>
      </w:pPr>
      <w:r>
        <w:rPr>
          <w:color w:val="000000"/>
        </w:rPr>
        <w:t>本</w:t>
      </w:r>
      <w:r>
        <w:rPr>
          <w:rFonts w:hint="eastAsia"/>
          <w:color w:val="000000"/>
          <w:lang w:eastAsia="zh-CN"/>
        </w:rPr>
        <w:t>标准</w:t>
      </w:r>
      <w:r>
        <w:rPr>
          <w:rFonts w:hint="eastAsia"/>
          <w:color w:val="000000"/>
          <w:szCs w:val="21"/>
        </w:rPr>
        <w:t>起草单位：</w:t>
      </w:r>
      <w:r>
        <w:rPr>
          <w:rFonts w:hint="default"/>
          <w:color w:val="000000"/>
          <w:szCs w:val="24"/>
          <w:lang w:eastAsia="zh-CN"/>
        </w:rPr>
        <w:t>湖南省产商品质量检验研究院、</w:t>
      </w:r>
      <w:r>
        <w:rPr>
          <w:rFonts w:hint="default"/>
          <w:color w:val="000000"/>
          <w:szCs w:val="24"/>
        </w:rPr>
        <w:t>长沙开元弘盛科技有限公司</w:t>
      </w:r>
      <w:r>
        <w:rPr>
          <w:rFonts w:hint="default"/>
          <w:color w:val="000000"/>
          <w:szCs w:val="24"/>
          <w:lang w:val="en-US" w:eastAsia="zh-CN"/>
        </w:rPr>
        <w:t>、</w:t>
      </w:r>
      <w:r>
        <w:rPr>
          <w:rFonts w:hint="eastAsia"/>
          <w:color w:val="000000"/>
          <w:szCs w:val="24"/>
          <w:lang w:val="en-US" w:eastAsia="zh-CN"/>
        </w:rPr>
        <w:t>湖南省农业科学院农化检测中心、湖南农业大学资源环境学院、广电计量检测（湖南）有限公司、湖南省勘测设计院有限公司、湖南省地质调查院测试中心、核工业二三0研究所分析测试院、湖南省分析测试中心有限公司、</w:t>
      </w:r>
      <w:r>
        <w:rPr>
          <w:rStyle w:val="131"/>
          <w:rFonts w:hint="eastAsia"/>
          <w:i w:val="0"/>
          <w:iCs w:val="0"/>
          <w:kern w:val="2"/>
          <w:sz w:val="21"/>
          <w:szCs w:val="21"/>
          <w:lang w:val="en-US" w:eastAsia="zh-CN" w:bidi="ar"/>
        </w:rPr>
        <w:t>益阳生态环境监测中心、中国检验认证集团湖南有限公司</w:t>
      </w:r>
      <w:r>
        <w:rPr>
          <w:rFonts w:hint="default"/>
          <w:color w:val="000000"/>
          <w:szCs w:val="24"/>
        </w:rPr>
        <w:t>。</w:t>
      </w:r>
    </w:p>
    <w:p>
      <w:pPr>
        <w:spacing w:before="50" w:after="50" w:line="400" w:lineRule="exact"/>
        <w:ind w:firstLine="420" w:firstLineChars="200"/>
        <w:rPr>
          <w:rFonts w:hint="default" w:eastAsia="宋体"/>
          <w:color w:val="000000"/>
          <w:szCs w:val="24"/>
          <w:lang w:val="en-US" w:eastAsia="zh-CN"/>
        </w:rPr>
      </w:pPr>
      <w:r>
        <w:rPr>
          <w:color w:val="000000"/>
        </w:rPr>
        <w:t>本</w:t>
      </w:r>
      <w:r>
        <w:rPr>
          <w:rFonts w:hint="eastAsia"/>
          <w:color w:val="000000"/>
          <w:lang w:eastAsia="zh-CN"/>
        </w:rPr>
        <w:t>标准</w:t>
      </w:r>
      <w:r>
        <w:rPr>
          <w:rFonts w:hint="default"/>
          <w:color w:val="000000"/>
          <w:szCs w:val="24"/>
        </w:rPr>
        <w:t>主要起草人：</w:t>
      </w:r>
      <w:r>
        <w:rPr>
          <w:rFonts w:hint="eastAsia"/>
          <w:color w:val="000000"/>
          <w:szCs w:val="24"/>
          <w:lang w:val="en-US" w:eastAsia="zh-CN"/>
        </w:rPr>
        <w:t>刘红梅、陈实、</w:t>
      </w:r>
      <w:r>
        <w:rPr>
          <w:rFonts w:hint="eastAsia"/>
          <w:color w:val="000000"/>
          <w:szCs w:val="24"/>
          <w:u w:val="none"/>
          <w:lang w:val="en-US" w:eastAsia="zh-CN"/>
        </w:rPr>
        <w:t>彭博雅、叶小兰、</w:t>
      </w:r>
      <w:r>
        <w:rPr>
          <w:rFonts w:hint="default"/>
          <w:color w:val="000000"/>
          <w:szCs w:val="24"/>
          <w:u w:val="none"/>
          <w:lang w:eastAsia="zh-CN"/>
        </w:rPr>
        <w:t>王淑春</w:t>
      </w:r>
      <w:r>
        <w:rPr>
          <w:rFonts w:hint="eastAsia"/>
          <w:color w:val="000000"/>
          <w:szCs w:val="24"/>
          <w:u w:val="none"/>
          <w:lang w:eastAsia="zh-CN"/>
        </w:rPr>
        <w:t>、</w:t>
      </w:r>
      <w:r>
        <w:rPr>
          <w:rFonts w:hint="eastAsia"/>
          <w:color w:val="000000"/>
          <w:szCs w:val="24"/>
          <w:u w:val="none"/>
          <w:lang w:val="en-US" w:eastAsia="zh-CN"/>
        </w:rPr>
        <w:t>杨茜、钱荣敬、李欣、张蕾、肖蓉、唐超群</w:t>
      </w:r>
    </w:p>
    <w:p>
      <w:pPr>
        <w:spacing w:before="50" w:after="50" w:line="400" w:lineRule="exact"/>
        <w:ind w:firstLine="420" w:firstLineChars="200"/>
        <w:rPr>
          <w:rFonts w:hint="eastAsia"/>
          <w:color w:val="000000"/>
          <w:szCs w:val="21"/>
        </w:rPr>
      </w:pPr>
      <w:r>
        <w:rPr>
          <w:color w:val="000000"/>
        </w:rPr>
        <w:t>本</w:t>
      </w:r>
      <w:r>
        <w:rPr>
          <w:rFonts w:hint="eastAsia"/>
          <w:color w:val="000000"/>
          <w:lang w:eastAsia="zh-CN"/>
        </w:rPr>
        <w:t>标准</w:t>
      </w:r>
      <w:r>
        <w:rPr>
          <w:rFonts w:hint="eastAsia"/>
          <w:color w:val="000000"/>
          <w:szCs w:val="21"/>
        </w:rPr>
        <w:t>为首次发布。</w:t>
      </w:r>
    </w:p>
    <w:p>
      <w:pPr>
        <w:rPr>
          <w:rFonts w:hint="eastAsia" w:ascii="黑体" w:hAnsi="黑体" w:eastAsia="黑体" w:cs="黑体"/>
          <w:b w:val="0"/>
          <w:bCs w:val="0"/>
          <w:sz w:val="36"/>
          <w:szCs w:val="36"/>
          <w:lang w:val="en-US" w:eastAsia="zh-CN"/>
        </w:rPr>
      </w:pPr>
      <w:r>
        <w:rPr>
          <w:rFonts w:hint="eastAsia" w:ascii="黑体" w:hAnsi="黑体" w:eastAsia="黑体" w:cs="黑体"/>
          <w:b w:val="0"/>
          <w:bCs w:val="0"/>
          <w:sz w:val="36"/>
          <w:szCs w:val="36"/>
          <w:lang w:val="en-US" w:eastAsia="zh-CN"/>
        </w:rPr>
        <w:br w:type="page"/>
      </w:r>
      <w:bookmarkStart w:id="20" w:name="_GoBack"/>
      <w:bookmarkEnd w:id="20"/>
    </w:p>
    <w:p>
      <w:pPr>
        <w:pStyle w:val="104"/>
        <w:jc w:val="center"/>
        <w:rPr>
          <w:rFonts w:hint="eastAsia" w:ascii="黑体" w:hAnsi="黑体" w:eastAsia="黑体" w:cs="黑体"/>
          <w:b w:val="0"/>
          <w:bCs w:val="0"/>
          <w:sz w:val="36"/>
          <w:szCs w:val="36"/>
          <w:lang w:val="en-US" w:eastAsia="zh-CN"/>
        </w:rPr>
      </w:pPr>
      <w:r>
        <w:rPr>
          <w:rFonts w:hint="eastAsia" w:ascii="黑体" w:hAnsi="黑体" w:eastAsia="黑体" w:cs="黑体"/>
          <w:b w:val="0"/>
          <w:bCs w:val="0"/>
          <w:sz w:val="36"/>
          <w:szCs w:val="36"/>
          <w:lang w:val="en-US" w:eastAsia="zh-CN"/>
        </w:rPr>
        <w:t>土壤中总镉的测定 固体直接进样电热蒸发原子光谱法</w:t>
      </w:r>
    </w:p>
    <w:p>
      <w:pPr>
        <w:pStyle w:val="104"/>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val="0"/>
          <w:bCs w:val="0"/>
          <w:sz w:val="36"/>
          <w:szCs w:val="36"/>
          <w:lang w:val="en-US" w:eastAsia="zh-CN"/>
        </w:rPr>
      </w:pPr>
    </w:p>
    <w:p>
      <w:pPr>
        <w:pStyle w:val="4"/>
        <w:bidi w:val="0"/>
        <w:rPr>
          <w:rFonts w:hint="eastAsia"/>
          <w:lang w:val="en-US" w:eastAsia="zh-CN"/>
        </w:rPr>
      </w:pPr>
      <w:bookmarkStart w:id="2" w:name="_Toc30278"/>
      <w:r>
        <w:rPr>
          <w:rFonts w:hint="eastAsia"/>
          <w:lang w:val="en-US" w:eastAsia="zh-CN"/>
        </w:rPr>
        <w:t>1 适用范围</w:t>
      </w:r>
      <w:bookmarkEnd w:id="2"/>
    </w:p>
    <w:p>
      <w:pPr>
        <w:pStyle w:val="63"/>
        <w:spacing w:line="360" w:lineRule="exact"/>
        <w:ind w:firstLine="420"/>
        <w:rPr>
          <w:rFonts w:hint="eastAsia" w:ascii="Times New Roman"/>
          <w:color w:val="000000"/>
          <w:szCs w:val="21"/>
        </w:rPr>
      </w:pPr>
      <w:r>
        <w:rPr>
          <w:rFonts w:ascii="Times New Roman"/>
          <w:color w:val="000000"/>
          <w:szCs w:val="21"/>
        </w:rPr>
        <w:t>本</w:t>
      </w:r>
      <w:r>
        <w:rPr>
          <w:rFonts w:hint="eastAsia" w:ascii="Times New Roman"/>
          <w:color w:val="000000"/>
          <w:szCs w:val="21"/>
          <w:lang w:val="en-US" w:eastAsia="zh-CN"/>
        </w:rPr>
        <w:t>标准</w:t>
      </w:r>
      <w:r>
        <w:rPr>
          <w:rFonts w:ascii="Times New Roman"/>
          <w:color w:val="000000"/>
          <w:szCs w:val="21"/>
        </w:rPr>
        <w:t>规定了</w:t>
      </w:r>
      <w:r>
        <w:rPr>
          <w:rFonts w:hint="eastAsia" w:ascii="Times New Roman"/>
          <w:color w:val="000000"/>
          <w:szCs w:val="21"/>
          <w:lang w:val="en-US" w:eastAsia="zh-CN"/>
        </w:rPr>
        <w:t>固体直接进样测定</w:t>
      </w:r>
      <w:r>
        <w:rPr>
          <w:rFonts w:hint="eastAsia" w:ascii="Times New Roman"/>
          <w:color w:val="auto"/>
          <w:szCs w:val="21"/>
          <w:lang w:val="en-US" w:eastAsia="zh-CN"/>
        </w:rPr>
        <w:t>土壤</w:t>
      </w:r>
      <w:r>
        <w:rPr>
          <w:rFonts w:hint="eastAsia" w:ascii="Times New Roman"/>
          <w:color w:val="auto"/>
          <w:szCs w:val="21"/>
        </w:rPr>
        <w:t>中</w:t>
      </w:r>
      <w:r>
        <w:rPr>
          <w:rFonts w:hint="eastAsia" w:ascii="Times New Roman"/>
          <w:color w:val="auto"/>
          <w:szCs w:val="21"/>
          <w:lang w:val="en-US" w:eastAsia="zh-CN"/>
        </w:rPr>
        <w:t>总镉的方法</w:t>
      </w:r>
      <w:r>
        <w:rPr>
          <w:rFonts w:hint="eastAsia" w:ascii="Times New Roman"/>
          <w:color w:val="000000"/>
          <w:szCs w:val="21"/>
        </w:rPr>
        <w:t>。</w:t>
      </w:r>
    </w:p>
    <w:p>
      <w:pPr>
        <w:spacing w:line="360" w:lineRule="exact"/>
        <w:ind w:firstLine="420" w:firstLineChars="200"/>
        <w:jc w:val="left"/>
        <w:rPr>
          <w:rFonts w:ascii="Times New Roman"/>
          <w:color w:val="000000"/>
          <w:szCs w:val="21"/>
        </w:rPr>
      </w:pPr>
      <w:r>
        <w:rPr>
          <w:rFonts w:hint="eastAsia" w:ascii="Times New Roman"/>
          <w:color w:val="000000"/>
          <w:szCs w:val="21"/>
        </w:rPr>
        <w:t>本</w:t>
      </w:r>
      <w:r>
        <w:rPr>
          <w:rFonts w:hint="eastAsia" w:ascii="Times New Roman"/>
          <w:color w:val="000000"/>
          <w:szCs w:val="21"/>
          <w:lang w:eastAsia="zh-CN"/>
        </w:rPr>
        <w:t>标准</w:t>
      </w:r>
      <w:r>
        <w:rPr>
          <w:rFonts w:hint="eastAsia" w:ascii="Times New Roman"/>
          <w:color w:val="000000"/>
          <w:szCs w:val="21"/>
        </w:rPr>
        <w:t>适用于</w:t>
      </w:r>
      <w:r>
        <w:rPr>
          <w:rFonts w:hint="eastAsia" w:ascii="Times New Roman"/>
          <w:color w:val="000000"/>
          <w:szCs w:val="21"/>
          <w:lang w:val="en-US" w:eastAsia="zh-CN"/>
        </w:rPr>
        <w:t>土壤</w:t>
      </w:r>
      <w:r>
        <w:rPr>
          <w:rFonts w:hint="eastAsia" w:ascii="Times New Roman"/>
          <w:color w:val="000000"/>
          <w:szCs w:val="21"/>
        </w:rPr>
        <w:t>中镉</w:t>
      </w:r>
      <w:r>
        <w:rPr>
          <w:rFonts w:hint="eastAsia" w:ascii="Times New Roman"/>
          <w:color w:val="000000"/>
          <w:szCs w:val="21"/>
          <w:lang w:val="en-US" w:eastAsia="zh-CN"/>
        </w:rPr>
        <w:t>含量的</w:t>
      </w:r>
      <w:r>
        <w:rPr>
          <w:rFonts w:hint="eastAsia" w:ascii="Times New Roman"/>
          <w:color w:val="000000"/>
          <w:szCs w:val="21"/>
        </w:rPr>
        <w:t>测定</w:t>
      </w:r>
      <w:r>
        <w:rPr>
          <w:rFonts w:hint="eastAsia" w:ascii="Times New Roman"/>
          <w:color w:val="000000"/>
          <w:szCs w:val="21"/>
          <w:lang w:eastAsia="zh-CN"/>
        </w:rPr>
        <w:t>，</w:t>
      </w:r>
      <w:r>
        <w:rPr>
          <w:rFonts w:hint="eastAsia" w:ascii="Times New Roman"/>
          <w:color w:val="000000"/>
          <w:szCs w:val="21"/>
          <w:lang w:val="en-US" w:eastAsia="zh-CN"/>
        </w:rPr>
        <w:t>当称样量为0.1000 g时，总镉的检出限为0.001 mg/kg，定量下限为0.003 mg/kg</w:t>
      </w:r>
      <w:r>
        <w:rPr>
          <w:rFonts w:hint="eastAsia" w:ascii="Times New Roman"/>
          <w:color w:val="000000"/>
          <w:szCs w:val="21"/>
        </w:rPr>
        <w:t>。</w:t>
      </w:r>
      <w:r>
        <w:rPr>
          <w:rFonts w:hint="eastAsia" w:ascii="Times New Roman"/>
          <w:color w:val="000000"/>
          <w:szCs w:val="21"/>
          <w:lang w:val="en-US" w:eastAsia="zh-CN"/>
        </w:rPr>
        <w:t>测量范围为0.005~2.0 mg/kg。</w:t>
      </w:r>
    </w:p>
    <w:p>
      <w:pPr>
        <w:pStyle w:val="4"/>
        <w:bidi w:val="0"/>
        <w:rPr>
          <w:rFonts w:hint="eastAsia"/>
          <w:lang w:val="en-US" w:eastAsia="zh-CN"/>
        </w:rPr>
      </w:pPr>
      <w:bookmarkStart w:id="3" w:name="_Toc26650"/>
      <w:r>
        <w:rPr>
          <w:rFonts w:hint="eastAsia"/>
          <w:lang w:val="en-US" w:eastAsia="zh-CN"/>
        </w:rPr>
        <w:t>2 规范性引用文件</w:t>
      </w:r>
      <w:bookmarkEnd w:id="3"/>
    </w:p>
    <w:p>
      <w:pPr>
        <w:pStyle w:val="129"/>
        <w:widowControl w:val="0"/>
        <w:spacing w:line="324" w:lineRule="exact"/>
        <w:ind w:firstLine="420" w:firstLineChars="200"/>
        <w:jc w:val="both"/>
        <w:rPr>
          <w:rFonts w:hint="eastAsia" w:ascii="宋体" w:hAnsi="Times New Roman" w:eastAsia="宋体"/>
          <w:color w:val="000000"/>
          <w:kern w:val="2"/>
          <w:sz w:val="21"/>
          <w:szCs w:val="24"/>
        </w:rPr>
      </w:pPr>
      <w:r>
        <w:rPr>
          <w:rFonts w:hint="eastAsia" w:ascii="宋体" w:hAnsi="Times New Roman" w:eastAsia="宋体"/>
          <w:color w:val="000000"/>
          <w:kern w:val="2"/>
          <w:sz w:val="21"/>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29"/>
        <w:widowControl w:val="0"/>
        <w:spacing w:line="324" w:lineRule="exact"/>
        <w:ind w:firstLine="420" w:firstLineChars="200"/>
        <w:jc w:val="both"/>
        <w:rPr>
          <w:rFonts w:hint="eastAsia" w:ascii="宋体" w:hAnsi="Times New Roman" w:eastAsia="宋体"/>
          <w:color w:val="000000"/>
          <w:kern w:val="2"/>
          <w:sz w:val="21"/>
          <w:szCs w:val="24"/>
        </w:rPr>
      </w:pPr>
      <w:r>
        <w:rPr>
          <w:rFonts w:hint="eastAsia" w:ascii="宋体" w:hAnsi="Times New Roman" w:eastAsia="宋体"/>
          <w:color w:val="000000"/>
          <w:kern w:val="2"/>
          <w:sz w:val="21"/>
          <w:szCs w:val="24"/>
        </w:rPr>
        <w:t>GB/T 60</w:t>
      </w:r>
      <w:r>
        <w:rPr>
          <w:rFonts w:hint="eastAsia" w:ascii="宋体" w:hAnsi="Times New Roman" w:eastAsia="宋体"/>
          <w:color w:val="000000"/>
          <w:kern w:val="2"/>
          <w:sz w:val="21"/>
          <w:szCs w:val="24"/>
          <w:lang w:val="en-US" w:eastAsia="zh-CN"/>
        </w:rPr>
        <w:t>2</w:t>
      </w:r>
      <w:r>
        <w:rPr>
          <w:rFonts w:hint="eastAsia" w:ascii="宋体" w:hAnsi="Times New Roman" w:eastAsia="宋体"/>
          <w:color w:val="000000"/>
          <w:kern w:val="2"/>
          <w:sz w:val="21"/>
          <w:szCs w:val="24"/>
        </w:rPr>
        <w:t xml:space="preserve">  化学试剂　</w:t>
      </w:r>
      <w:r>
        <w:rPr>
          <w:rFonts w:hint="eastAsia" w:ascii="宋体" w:hAnsi="Times New Roman" w:eastAsia="宋体"/>
          <w:color w:val="000000"/>
          <w:kern w:val="2"/>
          <w:sz w:val="21"/>
          <w:szCs w:val="24"/>
          <w:lang w:val="en-US" w:eastAsia="zh-CN"/>
        </w:rPr>
        <w:t>杂质测定用标准溶液</w:t>
      </w:r>
      <w:r>
        <w:rPr>
          <w:rFonts w:hint="eastAsia" w:ascii="宋体" w:hAnsi="Times New Roman" w:eastAsia="宋体"/>
          <w:color w:val="000000"/>
          <w:kern w:val="2"/>
          <w:sz w:val="21"/>
          <w:szCs w:val="24"/>
        </w:rPr>
        <w:t>的制备</w:t>
      </w:r>
    </w:p>
    <w:p>
      <w:pPr>
        <w:pStyle w:val="129"/>
        <w:widowControl w:val="0"/>
        <w:spacing w:line="324" w:lineRule="exact"/>
        <w:ind w:firstLine="420" w:firstLineChars="200"/>
        <w:jc w:val="both"/>
        <w:rPr>
          <w:rFonts w:hint="eastAsia" w:ascii="宋体" w:hAnsi="Times New Roman" w:eastAsia="宋体"/>
          <w:color w:val="000000"/>
          <w:kern w:val="2"/>
          <w:sz w:val="21"/>
          <w:szCs w:val="24"/>
        </w:rPr>
      </w:pPr>
      <w:r>
        <w:rPr>
          <w:rFonts w:hint="eastAsia" w:ascii="宋体" w:hAnsi="Times New Roman" w:eastAsia="宋体"/>
          <w:color w:val="000000"/>
          <w:kern w:val="2"/>
          <w:sz w:val="21"/>
          <w:szCs w:val="24"/>
        </w:rPr>
        <w:t>GB/T 6682 分析实验室用水规格和试验方法</w:t>
      </w:r>
    </w:p>
    <w:p>
      <w:pPr>
        <w:pStyle w:val="129"/>
        <w:widowControl w:val="0"/>
        <w:spacing w:line="324" w:lineRule="exact"/>
        <w:ind w:firstLine="420" w:firstLineChars="200"/>
        <w:jc w:val="both"/>
        <w:rPr>
          <w:rFonts w:hint="default" w:ascii="宋体" w:hAnsi="Times New Roman" w:eastAsia="宋体"/>
          <w:color w:val="000000"/>
          <w:kern w:val="2"/>
          <w:sz w:val="21"/>
          <w:szCs w:val="24"/>
          <w:lang w:val="en-US" w:eastAsia="zh-CN"/>
        </w:rPr>
      </w:pPr>
      <w:r>
        <w:rPr>
          <w:rFonts w:hint="eastAsia" w:ascii="宋体" w:hAnsi="Times New Roman" w:eastAsia="宋体"/>
          <w:color w:val="000000"/>
          <w:kern w:val="2"/>
          <w:sz w:val="21"/>
          <w:szCs w:val="24"/>
          <w:lang w:val="en-US" w:eastAsia="zh-CN"/>
        </w:rPr>
        <w:t>HJ/T 166</w:t>
      </w:r>
      <w:r>
        <w:rPr>
          <w:rFonts w:hint="default" w:ascii="宋体" w:hAnsi="Times New Roman" w:eastAsia="宋体"/>
          <w:color w:val="000000"/>
          <w:kern w:val="2"/>
          <w:sz w:val="21"/>
          <w:szCs w:val="24"/>
          <w:lang w:val="en-US" w:eastAsia="zh-CN"/>
        </w:rPr>
        <w:t xml:space="preserve"> </w:t>
      </w:r>
      <w:r>
        <w:rPr>
          <w:rFonts w:hint="eastAsia" w:ascii="宋体" w:hAnsi="Times New Roman" w:eastAsia="宋体"/>
          <w:color w:val="000000"/>
          <w:kern w:val="2"/>
          <w:sz w:val="21"/>
          <w:szCs w:val="24"/>
          <w:lang w:val="en-US" w:eastAsia="zh-CN"/>
        </w:rPr>
        <w:t xml:space="preserve"> 土壤环境监测技术规范</w:t>
      </w:r>
    </w:p>
    <w:p>
      <w:pPr>
        <w:pStyle w:val="129"/>
        <w:widowControl w:val="0"/>
        <w:spacing w:line="324" w:lineRule="exact"/>
        <w:ind w:firstLine="420" w:firstLineChars="200"/>
        <w:jc w:val="both"/>
        <w:rPr>
          <w:rFonts w:hint="eastAsia" w:ascii="宋体" w:hAnsi="Times New Roman" w:eastAsia="宋体"/>
          <w:color w:val="000000"/>
          <w:kern w:val="2"/>
          <w:sz w:val="21"/>
          <w:szCs w:val="24"/>
          <w:lang w:val="en-US" w:eastAsia="zh-CN"/>
        </w:rPr>
      </w:pPr>
      <w:r>
        <w:rPr>
          <w:rFonts w:hint="eastAsia" w:ascii="宋体" w:hAnsi="Times New Roman" w:eastAsia="宋体"/>
          <w:color w:val="000000"/>
          <w:kern w:val="2"/>
          <w:sz w:val="21"/>
          <w:szCs w:val="24"/>
          <w:lang w:val="en-US" w:eastAsia="zh-CN"/>
        </w:rPr>
        <w:t>HJ 613    土壤 干物质和水分的测定 重量法</w:t>
      </w:r>
    </w:p>
    <w:p>
      <w:pPr>
        <w:pStyle w:val="4"/>
        <w:bidi w:val="0"/>
        <w:rPr>
          <w:rFonts w:hint="eastAsia" w:ascii="黑体" w:hAnsi="Arial Unicode MS" w:eastAsia="黑体" w:cs="Times New Roman"/>
          <w:b/>
          <w:bCs w:val="0"/>
          <w:color w:val="000000"/>
          <w:kern w:val="0"/>
          <w:szCs w:val="21"/>
          <w:lang w:val="en-US" w:eastAsia="zh-CN" w:bidi="ar-SA"/>
        </w:rPr>
      </w:pPr>
      <w:bookmarkStart w:id="4" w:name="_Toc3700"/>
      <w:r>
        <w:rPr>
          <w:rFonts w:hint="eastAsia"/>
          <w:lang w:val="en-US" w:eastAsia="zh-CN"/>
        </w:rPr>
        <w:t>3 术语和定义</w:t>
      </w:r>
      <w:bookmarkEnd w:id="4"/>
    </w:p>
    <w:p>
      <w:pPr>
        <w:pStyle w:val="63"/>
        <w:keepNext w:val="0"/>
        <w:keepLines w:val="0"/>
        <w:pageBreakBefore w:val="0"/>
        <w:kinsoku/>
        <w:wordWrap/>
        <w:overflowPunct/>
        <w:topLinePunct w:val="0"/>
        <w:bidi w:val="0"/>
        <w:adjustRightInd/>
        <w:snapToGrid w:val="0"/>
        <w:spacing w:line="360" w:lineRule="exact"/>
        <w:ind w:firstLine="409" w:firstLineChars="195"/>
        <w:textAlignment w:val="auto"/>
        <w:rPr>
          <w:rFonts w:hint="default" w:hAnsi="Times New Roman" w:cs="Times New Roman"/>
          <w:color w:val="auto"/>
          <w:kern w:val="2"/>
          <w:sz w:val="21"/>
          <w:szCs w:val="24"/>
          <w:lang w:val="en-US" w:eastAsia="zh-CN" w:bidi="ar-SA"/>
        </w:rPr>
      </w:pPr>
      <w:r>
        <w:rPr>
          <w:rFonts w:hint="eastAsia" w:ascii="宋体" w:hAnsi="Times New Roman" w:eastAsia="宋体" w:cs="Times New Roman"/>
          <w:color w:val="auto"/>
          <w:kern w:val="2"/>
          <w:sz w:val="21"/>
          <w:szCs w:val="24"/>
          <w:lang w:val="en-US" w:eastAsia="zh-CN" w:bidi="ar-SA"/>
        </w:rPr>
        <w:t>下列术语和定义适用于本文件。</w:t>
      </w:r>
    </w:p>
    <w:p>
      <w:pPr>
        <w:pStyle w:val="63"/>
        <w:keepNext w:val="0"/>
        <w:keepLines w:val="0"/>
        <w:pageBreakBefore w:val="0"/>
        <w:widowControl/>
        <w:kinsoku/>
        <w:wordWrap/>
        <w:overflowPunct/>
        <w:topLinePunct w:val="0"/>
        <w:autoSpaceDE w:val="0"/>
        <w:autoSpaceDN w:val="0"/>
        <w:bidi w:val="0"/>
        <w:adjustRightInd/>
        <w:snapToGrid w:val="0"/>
        <w:spacing w:line="324" w:lineRule="exact"/>
        <w:ind w:left="0" w:leftChars="0" w:firstLine="420" w:firstLineChars="200"/>
        <w:textAlignment w:val="auto"/>
        <w:rPr>
          <w:rFonts w:hint="eastAsia" w:ascii="宋体" w:hAnsi="Times New Roman" w:eastAsia="宋体" w:cs="Times New Roman"/>
          <w:color w:val="auto"/>
          <w:kern w:val="2"/>
          <w:sz w:val="21"/>
          <w:szCs w:val="24"/>
          <w:lang w:val="en-US" w:eastAsia="zh-CN" w:bidi="ar-SA"/>
        </w:rPr>
      </w:pPr>
      <w:r>
        <w:rPr>
          <w:rFonts w:hint="eastAsia" w:ascii="宋体" w:hAnsi="Times New Roman" w:eastAsia="宋体" w:cs="Times New Roman"/>
          <w:color w:val="auto"/>
          <w:kern w:val="2"/>
          <w:sz w:val="21"/>
          <w:szCs w:val="24"/>
          <w:lang w:val="en-US" w:eastAsia="zh-CN" w:bidi="ar-SA"/>
        </w:rPr>
        <w:t>3.1 电热蒸发器 electrothermal vaporizer</w:t>
      </w:r>
    </w:p>
    <w:p>
      <w:pPr>
        <w:keepNext w:val="0"/>
        <w:keepLines w:val="0"/>
        <w:pageBreakBefore w:val="0"/>
        <w:widowControl w:val="0"/>
        <w:kinsoku/>
        <w:wordWrap/>
        <w:overflowPunct/>
        <w:topLinePunct w:val="0"/>
        <w:autoSpaceDE/>
        <w:autoSpaceDN/>
        <w:bidi w:val="0"/>
        <w:adjustRightInd/>
        <w:snapToGrid w:val="0"/>
        <w:spacing w:line="324" w:lineRule="exact"/>
        <w:ind w:firstLine="840" w:firstLineChars="400"/>
        <w:textAlignment w:val="auto"/>
        <w:rPr>
          <w:rFonts w:hint="eastAsia" w:ascii="宋体" w:hAnsi="Times New Roman" w:eastAsia="宋体" w:cs="Times New Roman"/>
          <w:color w:val="auto"/>
          <w:kern w:val="2"/>
          <w:sz w:val="21"/>
          <w:szCs w:val="24"/>
          <w:lang w:val="en-US" w:eastAsia="zh-CN" w:bidi="ar-SA"/>
        </w:rPr>
      </w:pPr>
      <w:r>
        <w:rPr>
          <w:rFonts w:hint="eastAsia" w:ascii="宋体" w:hAnsi="Times New Roman" w:eastAsia="宋体" w:cs="Times New Roman"/>
          <w:color w:val="auto"/>
          <w:kern w:val="2"/>
          <w:sz w:val="21"/>
          <w:szCs w:val="24"/>
          <w:lang w:val="en-US" w:eastAsia="zh-CN" w:bidi="ar-SA"/>
        </w:rPr>
        <w:t>可实现固（液）体样品中待测元素完全蒸发的电加热装置。</w:t>
      </w:r>
    </w:p>
    <w:p>
      <w:pPr>
        <w:keepNext w:val="0"/>
        <w:keepLines w:val="0"/>
        <w:pageBreakBefore w:val="0"/>
        <w:kinsoku/>
        <w:wordWrap/>
        <w:overflowPunct/>
        <w:topLinePunct w:val="0"/>
        <w:bidi w:val="0"/>
        <w:adjustRightInd/>
        <w:snapToGrid w:val="0"/>
        <w:spacing w:line="324" w:lineRule="exact"/>
        <w:ind w:firstLine="420" w:firstLineChars="200"/>
        <w:textAlignment w:val="auto"/>
        <w:rPr>
          <w:rFonts w:hint="eastAsia" w:ascii="宋体" w:hAnsi="Times New Roman" w:eastAsia="宋体" w:cs="Times New Roman"/>
          <w:color w:val="auto"/>
          <w:kern w:val="2"/>
          <w:sz w:val="21"/>
          <w:szCs w:val="24"/>
          <w:lang w:val="en-US" w:eastAsia="zh-CN" w:bidi="ar-SA"/>
        </w:rPr>
      </w:pPr>
      <w:r>
        <w:rPr>
          <w:rFonts w:hint="eastAsia" w:ascii="宋体" w:hAnsi="Times New Roman" w:eastAsia="宋体" w:cs="Times New Roman"/>
          <w:color w:val="auto"/>
          <w:kern w:val="2"/>
          <w:sz w:val="21"/>
          <w:szCs w:val="24"/>
          <w:lang w:val="en-US" w:eastAsia="zh-CN" w:bidi="ar-SA"/>
        </w:rPr>
        <w:t>3.2 样品舟 sample boat</w:t>
      </w:r>
    </w:p>
    <w:p>
      <w:pPr>
        <w:pStyle w:val="63"/>
        <w:keepNext w:val="0"/>
        <w:keepLines w:val="0"/>
        <w:pageBreakBefore w:val="0"/>
        <w:kinsoku/>
        <w:wordWrap/>
        <w:overflowPunct/>
        <w:topLinePunct w:val="0"/>
        <w:bidi w:val="0"/>
        <w:adjustRightInd/>
        <w:snapToGrid w:val="0"/>
        <w:spacing w:line="324" w:lineRule="exact"/>
        <w:ind w:firstLine="840" w:firstLineChars="400"/>
        <w:textAlignment w:val="auto"/>
        <w:rPr>
          <w:rFonts w:hint="eastAsia" w:ascii="宋体" w:hAnsi="Times New Roman" w:eastAsia="宋体" w:cs="Times New Roman"/>
          <w:color w:val="auto"/>
          <w:kern w:val="2"/>
          <w:sz w:val="21"/>
          <w:szCs w:val="24"/>
          <w:lang w:val="en-US" w:eastAsia="zh-CN" w:bidi="ar-SA"/>
        </w:rPr>
      </w:pPr>
      <w:r>
        <w:rPr>
          <w:rFonts w:hint="eastAsia" w:ascii="宋体" w:hAnsi="Times New Roman" w:eastAsia="宋体" w:cs="Times New Roman"/>
          <w:color w:val="auto"/>
          <w:kern w:val="2"/>
          <w:sz w:val="21"/>
          <w:szCs w:val="24"/>
          <w:lang w:val="en-US" w:eastAsia="zh-CN" w:bidi="ar-SA"/>
        </w:rPr>
        <w:t>用于装载固（液）体样品的舟形结构载体。</w:t>
      </w:r>
    </w:p>
    <w:p>
      <w:pPr>
        <w:pStyle w:val="63"/>
        <w:keepNext w:val="0"/>
        <w:keepLines w:val="0"/>
        <w:pageBreakBefore w:val="0"/>
        <w:kinsoku/>
        <w:wordWrap/>
        <w:overflowPunct/>
        <w:topLinePunct w:val="0"/>
        <w:bidi w:val="0"/>
        <w:adjustRightInd/>
        <w:snapToGrid w:val="0"/>
        <w:spacing w:line="324" w:lineRule="exact"/>
        <w:ind w:left="0" w:leftChars="0" w:firstLine="420" w:firstLineChars="200"/>
        <w:textAlignment w:val="auto"/>
        <w:rPr>
          <w:rFonts w:hint="eastAsia" w:ascii="宋体" w:hAnsi="Times New Roman" w:eastAsia="宋体" w:cs="Times New Roman"/>
          <w:color w:val="auto"/>
          <w:kern w:val="2"/>
          <w:sz w:val="21"/>
          <w:szCs w:val="24"/>
          <w:lang w:val="en-US" w:eastAsia="zh-CN" w:bidi="ar-SA"/>
        </w:rPr>
      </w:pPr>
      <w:r>
        <w:rPr>
          <w:rFonts w:hint="eastAsia" w:ascii="宋体" w:hAnsi="Times New Roman" w:eastAsia="宋体" w:cs="Times New Roman"/>
          <w:color w:val="auto"/>
          <w:kern w:val="2"/>
          <w:sz w:val="21"/>
          <w:szCs w:val="24"/>
          <w:lang w:val="en-US" w:eastAsia="zh-CN" w:bidi="ar-SA"/>
        </w:rPr>
        <w:t>3.3 热解 pyrolysis</w:t>
      </w:r>
    </w:p>
    <w:p>
      <w:pPr>
        <w:pStyle w:val="63"/>
        <w:keepNext w:val="0"/>
        <w:keepLines w:val="0"/>
        <w:pageBreakBefore w:val="0"/>
        <w:kinsoku/>
        <w:wordWrap/>
        <w:overflowPunct/>
        <w:topLinePunct w:val="0"/>
        <w:bidi w:val="0"/>
        <w:adjustRightInd/>
        <w:snapToGrid w:val="0"/>
        <w:spacing w:line="324" w:lineRule="exact"/>
        <w:ind w:firstLine="840" w:firstLineChars="400"/>
        <w:textAlignment w:val="auto"/>
        <w:rPr>
          <w:rFonts w:hint="eastAsia" w:ascii="宋体" w:hAnsi="Times New Roman" w:eastAsia="宋体" w:cs="Times New Roman"/>
          <w:color w:val="FF0000"/>
          <w:kern w:val="2"/>
          <w:sz w:val="21"/>
          <w:szCs w:val="24"/>
          <w:lang w:val="en-US" w:eastAsia="zh-CN" w:bidi="ar-SA"/>
        </w:rPr>
      </w:pPr>
      <w:r>
        <w:rPr>
          <w:rFonts w:hint="eastAsia" w:ascii="宋体" w:hAnsi="Times New Roman" w:eastAsia="宋体" w:cs="Times New Roman"/>
          <w:color w:val="auto"/>
          <w:kern w:val="2"/>
          <w:sz w:val="21"/>
          <w:szCs w:val="24"/>
          <w:lang w:val="en-US" w:eastAsia="zh-CN" w:bidi="ar-SA"/>
        </w:rPr>
        <w:t>在一定温度下，样品及待测元素的热分解过程。</w:t>
      </w:r>
    </w:p>
    <w:p>
      <w:pPr>
        <w:pStyle w:val="4"/>
        <w:bidi w:val="0"/>
        <w:rPr>
          <w:rFonts w:hint="eastAsia"/>
          <w:lang w:val="en-US" w:eastAsia="zh-CN"/>
        </w:rPr>
      </w:pPr>
      <w:bookmarkStart w:id="5" w:name="_Toc28697"/>
      <w:r>
        <w:rPr>
          <w:rFonts w:hint="eastAsia"/>
          <w:lang w:val="en-US" w:eastAsia="zh-CN"/>
        </w:rPr>
        <w:t>4 方法原理</w:t>
      </w:r>
      <w:bookmarkEnd w:id="5"/>
    </w:p>
    <w:p>
      <w:pPr>
        <w:widowControl/>
        <w:numPr>
          <w:ilvl w:val="0"/>
          <w:numId w:val="0"/>
        </w:numPr>
        <w:snapToGrid w:val="0"/>
        <w:spacing w:line="360" w:lineRule="exact"/>
        <w:ind w:firstLine="420" w:firstLineChars="200"/>
        <w:jc w:val="left"/>
        <w:rPr>
          <w:rFonts w:hint="eastAsia" w:ascii="Times New Roman" w:hAnsi="Calibri" w:eastAsia="宋体" w:cs="Calibri"/>
          <w:color w:val="000000"/>
          <w:kern w:val="2"/>
          <w:sz w:val="21"/>
          <w:szCs w:val="21"/>
          <w:lang w:val="en-US" w:eastAsia="zh-CN" w:bidi="ar"/>
        </w:rPr>
      </w:pPr>
      <w:r>
        <w:rPr>
          <w:rFonts w:hint="eastAsia" w:ascii="Times New Roman" w:hAnsi="Calibri" w:eastAsia="宋体" w:cs="Calibri"/>
          <w:color w:val="000000"/>
          <w:kern w:val="2"/>
          <w:sz w:val="21"/>
          <w:szCs w:val="21"/>
          <w:lang w:val="en-US" w:eastAsia="zh-CN" w:bidi="ar"/>
        </w:rPr>
        <w:t>经风干后的土壤样品导入电热蒸发器后，在空气流下加热样品除去水分和有机质，氮氢混合气将热解样品释出镉</w:t>
      </w:r>
      <w:r>
        <w:rPr>
          <w:rFonts w:hint="eastAsia" w:ascii="Times New Roman" w:cs="Calibri"/>
          <w:color w:val="000000"/>
          <w:kern w:val="2"/>
          <w:sz w:val="21"/>
          <w:szCs w:val="21"/>
          <w:lang w:val="en-US" w:eastAsia="zh-CN" w:bidi="ar"/>
        </w:rPr>
        <w:t>，</w:t>
      </w:r>
      <w:r>
        <w:rPr>
          <w:rFonts w:hint="eastAsia" w:ascii="Times New Roman" w:hAnsi="Calibri" w:eastAsia="宋体" w:cs="Calibri"/>
          <w:color w:val="000000"/>
          <w:kern w:val="2"/>
          <w:sz w:val="21"/>
          <w:szCs w:val="21"/>
          <w:lang w:val="en-US" w:eastAsia="zh-CN" w:bidi="ar"/>
        </w:rPr>
        <w:t>经高温填料（催化剂）选择性抓捕送入氢火焰中原子化，镉原子对228.8 nm特征谱线产生吸收，在一定浓度范围内，吸收强度与镉的浓度成正比，采用标准曲线法定量。</w:t>
      </w:r>
    </w:p>
    <w:p>
      <w:pPr>
        <w:pStyle w:val="4"/>
        <w:bidi w:val="0"/>
        <w:rPr>
          <w:rFonts w:hint="eastAsia"/>
          <w:lang w:val="en-US" w:eastAsia="zh-CN"/>
        </w:rPr>
      </w:pPr>
      <w:bookmarkStart w:id="6" w:name="_Toc13440"/>
      <w:r>
        <w:rPr>
          <w:rFonts w:hint="eastAsia"/>
          <w:lang w:val="en-US" w:eastAsia="zh-CN"/>
        </w:rPr>
        <w:t>5 试剂与材料</w:t>
      </w:r>
      <w:bookmarkEnd w:id="6"/>
    </w:p>
    <w:p>
      <w:pPr>
        <w:widowControl/>
        <w:numPr>
          <w:ilvl w:val="0"/>
          <w:numId w:val="0"/>
        </w:numPr>
        <w:snapToGrid w:val="0"/>
        <w:spacing w:line="360" w:lineRule="exact"/>
        <w:ind w:firstLine="420" w:firstLineChars="200"/>
        <w:jc w:val="left"/>
        <w:rPr>
          <w:rFonts w:hint="eastAsia" w:ascii="Times New Roman" w:eastAsia="宋体"/>
          <w:bCs w:val="0"/>
          <w:color w:val="000000"/>
          <w:kern w:val="2"/>
          <w:szCs w:val="21"/>
        </w:rPr>
      </w:pPr>
      <w:bookmarkStart w:id="7" w:name="_Toc30335241"/>
      <w:bookmarkStart w:id="8" w:name="_Toc33390041"/>
      <w:r>
        <w:rPr>
          <w:rFonts w:hint="eastAsia" w:ascii="Times New Roman" w:hAnsi="Calibri" w:eastAsia="宋体" w:cs="Calibri"/>
          <w:color w:val="000000"/>
          <w:kern w:val="2"/>
          <w:sz w:val="21"/>
          <w:szCs w:val="21"/>
          <w:lang w:val="en-US" w:eastAsia="zh-CN" w:bidi="ar"/>
        </w:rPr>
        <w:t>除非另有说明，本方法所用试剂均为分析纯，水为</w:t>
      </w:r>
      <w:r>
        <w:rPr>
          <w:rFonts w:hint="eastAsia" w:ascii="Times New Roman" w:cs="Calibri"/>
          <w:color w:val="000000"/>
          <w:kern w:val="2"/>
          <w:sz w:val="21"/>
          <w:szCs w:val="21"/>
          <w:lang w:val="en-US" w:eastAsia="zh-CN" w:bidi="ar"/>
        </w:rPr>
        <w:t>GB/T 6682</w:t>
      </w:r>
      <w:r>
        <w:rPr>
          <w:rFonts w:hint="eastAsia" w:ascii="Times New Roman" w:hAnsi="Calibri" w:eastAsia="宋体" w:cs="Calibri"/>
          <w:color w:val="000000"/>
          <w:kern w:val="2"/>
          <w:sz w:val="21"/>
          <w:szCs w:val="21"/>
          <w:lang w:val="en-US" w:eastAsia="zh-CN" w:bidi="ar"/>
        </w:rPr>
        <w:t>规定的</w:t>
      </w:r>
      <w:r>
        <w:rPr>
          <w:rFonts w:hint="eastAsia" w:ascii="Times New Roman" w:cs="Calibri"/>
          <w:color w:val="000000"/>
          <w:kern w:val="2"/>
          <w:sz w:val="21"/>
          <w:szCs w:val="21"/>
          <w:lang w:val="en-US" w:eastAsia="zh-CN" w:bidi="ar"/>
        </w:rPr>
        <w:t>一</w:t>
      </w:r>
      <w:r>
        <w:rPr>
          <w:rFonts w:hint="eastAsia" w:ascii="Times New Roman" w:hAnsi="Calibri" w:eastAsia="宋体" w:cs="Calibri"/>
          <w:color w:val="000000"/>
          <w:kern w:val="2"/>
          <w:sz w:val="21"/>
          <w:szCs w:val="21"/>
          <w:lang w:val="en-US" w:eastAsia="zh-CN" w:bidi="ar"/>
        </w:rPr>
        <w:t>级水</w:t>
      </w:r>
      <w:r>
        <w:rPr>
          <w:rFonts w:hint="eastAsia" w:ascii="Times New Roman"/>
          <w:color w:val="000000"/>
          <w:szCs w:val="21"/>
        </w:rPr>
        <w:t>。</w:t>
      </w:r>
      <w:bookmarkEnd w:id="7"/>
      <w:bookmarkEnd w:id="8"/>
    </w:p>
    <w:p>
      <w:pPr>
        <w:pStyle w:val="63"/>
        <w:keepNext w:val="0"/>
        <w:keepLines w:val="0"/>
        <w:pageBreakBefore w:val="0"/>
        <w:widowControl/>
        <w:kinsoku/>
        <w:wordWrap/>
        <w:overflowPunct/>
        <w:topLinePunct w:val="0"/>
        <w:bidi w:val="0"/>
        <w:adjustRightInd/>
        <w:snapToGrid/>
        <w:spacing w:line="360" w:lineRule="exact"/>
        <w:ind w:firstLine="420" w:firstLineChars="200"/>
        <w:textAlignment w:val="auto"/>
        <w:rPr>
          <w:rFonts w:hint="default" w:ascii="Times New Roman"/>
          <w:color w:val="000000"/>
          <w:szCs w:val="21"/>
          <w:lang w:val="en-US"/>
        </w:rPr>
      </w:pPr>
      <w:r>
        <w:rPr>
          <w:rFonts w:hint="eastAsia" w:ascii="Times New Roman" w:hAnsi="Times New Roman" w:eastAsia="黑体" w:cs="Times New Roman"/>
          <w:bCs/>
          <w:color w:val="000000"/>
          <w:kern w:val="44"/>
          <w:szCs w:val="21"/>
          <w:lang w:val="en-US" w:eastAsia="zh-CN"/>
        </w:rPr>
        <w:t>5</w:t>
      </w:r>
      <w:r>
        <w:rPr>
          <w:rFonts w:hint="default" w:ascii="Times New Roman" w:hAnsi="Times New Roman" w:eastAsia="黑体" w:cs="Times New Roman"/>
          <w:bCs/>
          <w:color w:val="000000"/>
          <w:kern w:val="44"/>
          <w:szCs w:val="21"/>
        </w:rPr>
        <w:t>.1</w:t>
      </w:r>
      <w:r>
        <w:rPr>
          <w:rFonts w:hint="eastAsia" w:ascii="黑体" w:eastAsia="黑体"/>
          <w:bCs/>
          <w:color w:val="000000"/>
          <w:kern w:val="44"/>
          <w:szCs w:val="21"/>
        </w:rPr>
        <w:t xml:space="preserve"> </w:t>
      </w:r>
      <w:r>
        <w:rPr>
          <w:rFonts w:hint="eastAsia" w:ascii="Times New Roman"/>
          <w:color w:val="000000"/>
          <w:szCs w:val="21"/>
        </w:rPr>
        <w:t>镉标准储备液：</w:t>
      </w:r>
      <w:r>
        <w:rPr>
          <w:rFonts w:ascii="Times New Roman"/>
          <w:color w:val="000000"/>
          <w:szCs w:val="21"/>
        </w:rPr>
        <w:t>ρ</w:t>
      </w:r>
      <w:r>
        <w:rPr>
          <w:rFonts w:hint="eastAsia" w:ascii="Times New Roman"/>
          <w:color w:val="000000"/>
          <w:szCs w:val="21"/>
        </w:rPr>
        <w:t xml:space="preserve"> (Cd)</w:t>
      </w:r>
      <w:r>
        <w:rPr>
          <w:rFonts w:ascii="Times New Roman"/>
          <w:color w:val="000000"/>
          <w:szCs w:val="21"/>
        </w:rPr>
        <w:t>=1</w:t>
      </w:r>
      <w:r>
        <w:rPr>
          <w:rFonts w:hint="eastAsia" w:ascii="Times New Roman"/>
          <w:color w:val="000000"/>
          <w:szCs w:val="21"/>
          <w:lang w:val="en-US" w:eastAsia="zh-CN"/>
        </w:rPr>
        <w:t>0</w:t>
      </w:r>
      <w:r>
        <w:rPr>
          <w:rFonts w:hint="eastAsia" w:ascii="Times New Roman"/>
          <w:color w:val="000000"/>
          <w:szCs w:val="21"/>
        </w:rPr>
        <w:t>0.0</w:t>
      </w:r>
      <w:r>
        <w:rPr>
          <w:rFonts w:ascii="Times New Roman"/>
          <w:color w:val="000000"/>
          <w:szCs w:val="21"/>
        </w:rPr>
        <w:t xml:space="preserve"> </w:t>
      </w:r>
      <w:r>
        <w:rPr>
          <w:rFonts w:hint="eastAsia" w:ascii="Times New Roman"/>
          <w:color w:val="000000"/>
          <w:szCs w:val="21"/>
        </w:rPr>
        <w:t>m</w:t>
      </w:r>
      <w:r>
        <w:rPr>
          <w:rFonts w:ascii="Times New Roman"/>
          <w:color w:val="000000"/>
          <w:szCs w:val="21"/>
        </w:rPr>
        <w:t>g</w:t>
      </w:r>
      <w:r>
        <w:rPr>
          <w:rFonts w:hint="eastAsia" w:ascii="Times New Roman"/>
          <w:color w:val="000000"/>
          <w:szCs w:val="21"/>
        </w:rPr>
        <w:t>/</w:t>
      </w:r>
      <w:r>
        <w:rPr>
          <w:rFonts w:ascii="Times New Roman"/>
          <w:color w:val="000000"/>
          <w:szCs w:val="21"/>
        </w:rPr>
        <w:t>L</w:t>
      </w:r>
      <w:r>
        <w:rPr>
          <w:rFonts w:hint="eastAsia" w:ascii="Times New Roman"/>
          <w:color w:val="000000"/>
          <w:szCs w:val="21"/>
        </w:rPr>
        <w:t>。</w:t>
      </w:r>
      <w:r>
        <w:rPr>
          <w:rFonts w:hint="eastAsia" w:ascii="Times New Roman"/>
          <w:color w:val="000000"/>
          <w:szCs w:val="21"/>
          <w:lang w:val="en-US" w:eastAsia="zh-CN"/>
        </w:rPr>
        <w:t>购买有证标准物质或按照</w:t>
      </w:r>
      <w:r>
        <w:rPr>
          <w:rFonts w:hint="eastAsia" w:ascii="宋体" w:hAnsi="Times New Roman" w:eastAsia="宋体"/>
          <w:color w:val="000000"/>
          <w:kern w:val="2"/>
          <w:sz w:val="21"/>
          <w:szCs w:val="24"/>
        </w:rPr>
        <w:t>GB/T 60</w:t>
      </w:r>
      <w:r>
        <w:rPr>
          <w:rFonts w:hint="eastAsia" w:ascii="宋体" w:hAnsi="Times New Roman" w:eastAsia="宋体"/>
          <w:color w:val="000000"/>
          <w:kern w:val="2"/>
          <w:sz w:val="21"/>
          <w:szCs w:val="24"/>
          <w:lang w:val="en-US" w:eastAsia="zh-CN"/>
        </w:rPr>
        <w:t>2</w:t>
      </w:r>
      <w:r>
        <w:rPr>
          <w:rFonts w:hint="eastAsia" w:hAnsi="Times New Roman"/>
          <w:color w:val="000000"/>
          <w:kern w:val="2"/>
          <w:sz w:val="21"/>
          <w:szCs w:val="24"/>
          <w:lang w:val="en-US" w:eastAsia="zh-CN"/>
        </w:rPr>
        <w:t>进行配制。</w:t>
      </w:r>
    </w:p>
    <w:p>
      <w:pPr>
        <w:pStyle w:val="63"/>
        <w:keepNext w:val="0"/>
        <w:keepLines w:val="0"/>
        <w:pageBreakBefore w:val="0"/>
        <w:widowControl/>
        <w:kinsoku/>
        <w:wordWrap/>
        <w:overflowPunct/>
        <w:topLinePunct w:val="0"/>
        <w:bidi w:val="0"/>
        <w:adjustRightInd/>
        <w:snapToGrid/>
        <w:spacing w:line="360" w:lineRule="exact"/>
        <w:ind w:firstLine="420" w:firstLineChars="200"/>
        <w:textAlignment w:val="auto"/>
        <w:rPr>
          <w:rFonts w:hint="eastAsia" w:ascii="Times New Roman" w:hAnsi="Calibri" w:eastAsia="宋体" w:cs="Calibri"/>
          <w:color w:val="000000"/>
          <w:sz w:val="21"/>
          <w:szCs w:val="21"/>
        </w:rPr>
      </w:pPr>
      <w:r>
        <w:rPr>
          <w:rFonts w:hint="eastAsia" w:ascii="Times New Roman"/>
          <w:color w:val="000000"/>
          <w:szCs w:val="21"/>
          <w:lang w:val="en-US" w:eastAsia="zh-CN"/>
        </w:rPr>
        <w:t xml:space="preserve">5.2 </w:t>
      </w:r>
      <w:r>
        <w:rPr>
          <w:rFonts w:hint="eastAsia" w:ascii="Times New Roman" w:hAnsi="Calibri" w:eastAsia="宋体" w:cs="Calibri"/>
          <w:color w:val="000000"/>
          <w:sz w:val="21"/>
          <w:szCs w:val="21"/>
        </w:rPr>
        <w:t>硝酸</w:t>
      </w:r>
      <w:r>
        <w:rPr>
          <w:rFonts w:hint="eastAsia" w:ascii="Times New Roman"/>
          <w:color w:val="000000"/>
          <w:szCs w:val="21"/>
        </w:rPr>
        <w:t>（</w:t>
      </w:r>
      <w:r>
        <w:rPr>
          <w:rFonts w:hint="eastAsia" w:ascii="Times New Roman" w:hAnsi="Times New Roman" w:cs="Times New Roman"/>
          <w:color w:val="000000"/>
          <w:sz w:val="21"/>
          <w:szCs w:val="21"/>
          <w:lang w:val="en-US" w:eastAsia="zh-CN"/>
        </w:rPr>
        <w:t>HNO</w:t>
      </w:r>
      <w:r>
        <w:rPr>
          <w:rFonts w:hint="default" w:ascii="Times New Roman" w:hAnsi="Times New Roman" w:eastAsia="宋体" w:cs="Times New Roman"/>
          <w:color w:val="000000"/>
          <w:sz w:val="21"/>
          <w:szCs w:val="21"/>
          <w:vertAlign w:val="subscript"/>
        </w:rPr>
        <w:t>３</w:t>
      </w:r>
      <w:r>
        <w:rPr>
          <w:rFonts w:hint="eastAsia" w:ascii="Times New Roman"/>
          <w:color w:val="000000"/>
          <w:szCs w:val="21"/>
        </w:rPr>
        <w:t>）</w:t>
      </w:r>
      <w:r>
        <w:rPr>
          <w:rFonts w:hint="default" w:ascii="Times New Roman" w:hAnsi="Times New Roman" w:eastAsia="宋体" w:cs="Times New Roman"/>
          <w:color w:val="000000"/>
          <w:sz w:val="21"/>
          <w:szCs w:val="21"/>
        </w:rPr>
        <w:t>：</w:t>
      </w:r>
      <w:r>
        <w:rPr>
          <w:rFonts w:hint="eastAsia" w:ascii="Times New Roman" w:hAnsi="Calibri" w:eastAsia="宋体" w:cs="Calibri"/>
          <w:color w:val="000000"/>
          <w:sz w:val="21"/>
          <w:szCs w:val="21"/>
        </w:rPr>
        <w:t>优级纯。</w:t>
      </w:r>
    </w:p>
    <w:p>
      <w:pPr>
        <w:pStyle w:val="63"/>
        <w:keepNext w:val="0"/>
        <w:keepLines w:val="0"/>
        <w:pageBreakBefore w:val="0"/>
        <w:widowControl/>
        <w:kinsoku/>
        <w:wordWrap/>
        <w:overflowPunct/>
        <w:topLinePunct w:val="0"/>
        <w:bidi w:val="0"/>
        <w:adjustRightInd/>
        <w:snapToGrid/>
        <w:spacing w:line="360" w:lineRule="exact"/>
        <w:ind w:firstLine="420" w:firstLineChars="200"/>
        <w:textAlignment w:val="auto"/>
        <w:rPr>
          <w:rFonts w:hint="default" w:ascii="Times New Roman" w:hAnsi="Calibri" w:eastAsia="宋体" w:cs="Calibri"/>
          <w:color w:val="000000"/>
          <w:sz w:val="21"/>
          <w:szCs w:val="21"/>
          <w:lang w:val="en-US" w:eastAsia="zh-CN"/>
        </w:rPr>
      </w:pPr>
      <w:r>
        <w:rPr>
          <w:rFonts w:hint="eastAsia" w:ascii="Times New Roman" w:cs="Calibri"/>
          <w:color w:val="000000"/>
          <w:sz w:val="21"/>
          <w:szCs w:val="21"/>
          <w:lang w:val="en-US" w:eastAsia="zh-CN"/>
        </w:rPr>
        <w:t xml:space="preserve">5.3 </w:t>
      </w:r>
      <w:r>
        <w:rPr>
          <w:rFonts w:hint="eastAsia" w:ascii="Times New Roman" w:hAnsi="Calibri" w:eastAsia="宋体" w:cs="Calibri"/>
          <w:color w:val="000000"/>
          <w:sz w:val="21"/>
          <w:szCs w:val="21"/>
        </w:rPr>
        <w:t>硝酸溶液</w:t>
      </w:r>
      <w:r>
        <w:rPr>
          <w:rFonts w:hint="eastAsia" w:ascii="Times New Roman"/>
          <w:color w:val="000000"/>
          <w:szCs w:val="21"/>
        </w:rPr>
        <w:t>（</w:t>
      </w:r>
      <w:r>
        <w:rPr>
          <w:rFonts w:hint="eastAsia" w:ascii="Times New Roman" w:hAnsi="Times New Roman" w:cs="Times New Roman"/>
          <w:color w:val="000000"/>
          <w:sz w:val="21"/>
          <w:szCs w:val="21"/>
          <w:lang w:eastAsia="zh-CN"/>
        </w:rPr>
        <w:t>1%</w:t>
      </w:r>
      <w:r>
        <w:rPr>
          <w:rFonts w:hint="eastAsia" w:ascii="Times New Roman"/>
          <w:color w:val="000000"/>
          <w:szCs w:val="21"/>
        </w:rPr>
        <w:t>）</w:t>
      </w:r>
      <w:r>
        <w:rPr>
          <w:rFonts w:hint="default" w:ascii="Times New Roman" w:hAnsi="Times New Roman" w:eastAsia="宋体" w:cs="Times New Roman"/>
          <w:color w:val="000000"/>
          <w:sz w:val="21"/>
          <w:szCs w:val="21"/>
        </w:rPr>
        <w:t>：取</w:t>
      </w:r>
      <w:r>
        <w:rPr>
          <w:rFonts w:hint="eastAsia" w:ascii="Times New Roman" w:hAnsi="Times New Roman" w:cs="Times New Roman"/>
          <w:color w:val="000000"/>
          <w:sz w:val="21"/>
          <w:szCs w:val="21"/>
          <w:lang w:val="en-US" w:eastAsia="zh-CN"/>
        </w:rPr>
        <w:t>10.0mL</w:t>
      </w:r>
      <w:r>
        <w:rPr>
          <w:rFonts w:hint="default" w:ascii="Times New Roman" w:hAnsi="Times New Roman" w:eastAsia="宋体" w:cs="Times New Roman"/>
          <w:color w:val="000000"/>
          <w:sz w:val="21"/>
          <w:szCs w:val="21"/>
        </w:rPr>
        <w:t>硝酸加入</w:t>
      </w:r>
      <w:r>
        <w:rPr>
          <w:rFonts w:hint="eastAsia" w:ascii="Times New Roman" w:hAnsi="Times New Roman" w:cs="Times New Roman"/>
          <w:color w:val="000000"/>
          <w:sz w:val="21"/>
          <w:szCs w:val="21"/>
          <w:lang w:eastAsia="zh-CN"/>
        </w:rPr>
        <w:t>1</w:t>
      </w:r>
      <w:r>
        <w:rPr>
          <w:rFonts w:hint="eastAsia" w:ascii="Times New Roman" w:hAnsi="Times New Roman" w:cs="Times New Roman"/>
          <w:color w:val="000000"/>
          <w:sz w:val="21"/>
          <w:szCs w:val="21"/>
          <w:lang w:val="en-US" w:eastAsia="zh-CN"/>
        </w:rPr>
        <w:t>00mL</w:t>
      </w:r>
      <w:r>
        <w:rPr>
          <w:rFonts w:hint="default" w:ascii="Times New Roman" w:hAnsi="Times New Roman" w:eastAsia="宋体" w:cs="Times New Roman"/>
          <w:color w:val="000000"/>
          <w:sz w:val="21"/>
          <w:szCs w:val="21"/>
        </w:rPr>
        <w:t>水中，稀释至</w:t>
      </w:r>
      <w:r>
        <w:rPr>
          <w:rFonts w:hint="eastAsia" w:ascii="Times New Roman" w:hAnsi="Times New Roman" w:cs="Times New Roman"/>
          <w:color w:val="000000"/>
          <w:sz w:val="21"/>
          <w:szCs w:val="21"/>
          <w:lang w:eastAsia="zh-CN"/>
        </w:rPr>
        <w:t>1</w:t>
      </w:r>
      <w:r>
        <w:rPr>
          <w:rFonts w:hint="eastAsia" w:ascii="Times New Roman" w:hAnsi="Times New Roman" w:cs="Times New Roman"/>
          <w:color w:val="000000"/>
          <w:sz w:val="21"/>
          <w:szCs w:val="21"/>
          <w:lang w:val="en-US" w:eastAsia="zh-CN"/>
        </w:rPr>
        <w:t>000mL</w:t>
      </w:r>
      <w:r>
        <w:rPr>
          <w:rFonts w:hint="eastAsia" w:ascii="Times New Roman" w:hAnsi="Calibri" w:eastAsia="宋体" w:cs="Calibri"/>
          <w:color w:val="000000"/>
          <w:sz w:val="21"/>
          <w:szCs w:val="21"/>
        </w:rPr>
        <w:t>。</w:t>
      </w:r>
    </w:p>
    <w:p>
      <w:pPr>
        <w:keepNext w:val="0"/>
        <w:keepLines w:val="0"/>
        <w:pageBreakBefore w:val="0"/>
        <w:widowControl/>
        <w:kinsoku/>
        <w:wordWrap/>
        <w:overflowPunct/>
        <w:topLinePunct w:val="0"/>
        <w:bidi w:val="0"/>
        <w:adjustRightInd/>
        <w:snapToGrid/>
        <w:spacing w:line="360" w:lineRule="exact"/>
        <w:ind w:firstLine="420" w:firstLineChars="200"/>
        <w:jc w:val="left"/>
        <w:textAlignment w:val="auto"/>
        <w:rPr>
          <w:color w:val="000000"/>
          <w:szCs w:val="21"/>
        </w:rPr>
      </w:pPr>
      <w:r>
        <w:rPr>
          <w:rFonts w:hint="eastAsia" w:ascii="Times New Roman" w:hAnsi="Times New Roman" w:eastAsia="黑体" w:cs="Times New Roman"/>
          <w:bCs/>
          <w:color w:val="000000"/>
          <w:kern w:val="44"/>
          <w:szCs w:val="21"/>
          <w:lang w:val="en-US" w:eastAsia="zh-CN"/>
        </w:rPr>
        <w:t>5</w:t>
      </w:r>
      <w:r>
        <w:rPr>
          <w:rFonts w:hint="default" w:ascii="Times New Roman" w:hAnsi="Times New Roman" w:eastAsia="黑体" w:cs="Times New Roman"/>
          <w:bCs/>
          <w:color w:val="000000"/>
          <w:kern w:val="44"/>
          <w:szCs w:val="21"/>
        </w:rPr>
        <w:t>.</w:t>
      </w:r>
      <w:r>
        <w:rPr>
          <w:rFonts w:hint="default" w:ascii="Times New Roman" w:hAnsi="Times New Roman" w:eastAsia="黑体" w:cs="Times New Roman"/>
          <w:bCs/>
          <w:color w:val="000000"/>
          <w:kern w:val="44"/>
          <w:szCs w:val="21"/>
          <w:lang w:val="en-US" w:eastAsia="zh-CN"/>
        </w:rPr>
        <w:t>4</w:t>
      </w:r>
      <w:r>
        <w:rPr>
          <w:rFonts w:hint="eastAsia" w:ascii="黑体" w:eastAsia="黑体"/>
          <w:bCs/>
          <w:color w:val="000000"/>
          <w:kern w:val="44"/>
          <w:szCs w:val="21"/>
        </w:rPr>
        <w:t xml:space="preserve"> </w:t>
      </w:r>
      <w:r>
        <w:rPr>
          <w:rFonts w:hint="eastAsia"/>
          <w:color w:val="000000"/>
          <w:szCs w:val="21"/>
        </w:rPr>
        <w:t>镉标准使用溶液：</w:t>
      </w:r>
      <w:r>
        <w:rPr>
          <w:color w:val="000000"/>
          <w:szCs w:val="21"/>
        </w:rPr>
        <w:t>ρ</w:t>
      </w:r>
      <w:r>
        <w:rPr>
          <w:rFonts w:hint="eastAsia"/>
          <w:color w:val="000000"/>
          <w:szCs w:val="21"/>
        </w:rPr>
        <w:t xml:space="preserve"> (Cd)</w:t>
      </w:r>
      <w:r>
        <w:rPr>
          <w:color w:val="000000"/>
          <w:szCs w:val="21"/>
        </w:rPr>
        <w:t>=</w:t>
      </w:r>
      <w:r>
        <w:rPr>
          <w:rFonts w:hint="eastAsia"/>
          <w:color w:val="000000"/>
          <w:szCs w:val="21"/>
        </w:rPr>
        <w:t>1.0</w:t>
      </w:r>
      <w:r>
        <w:rPr>
          <w:color w:val="000000"/>
          <w:szCs w:val="21"/>
        </w:rPr>
        <w:t xml:space="preserve"> </w:t>
      </w:r>
      <w:r>
        <w:rPr>
          <w:rFonts w:hint="eastAsia"/>
          <w:color w:val="000000"/>
          <w:szCs w:val="21"/>
        </w:rPr>
        <w:t>m</w:t>
      </w:r>
      <w:r>
        <w:rPr>
          <w:color w:val="000000"/>
          <w:szCs w:val="21"/>
        </w:rPr>
        <w:t>g</w:t>
      </w:r>
      <w:r>
        <w:rPr>
          <w:rFonts w:hint="eastAsia"/>
          <w:color w:val="000000"/>
          <w:szCs w:val="21"/>
        </w:rPr>
        <w:t>/</w:t>
      </w:r>
      <w:r>
        <w:rPr>
          <w:color w:val="000000"/>
          <w:szCs w:val="21"/>
        </w:rPr>
        <w:t>L</w:t>
      </w:r>
      <w:r>
        <w:rPr>
          <w:rFonts w:hint="eastAsia"/>
          <w:color w:val="000000"/>
          <w:szCs w:val="21"/>
        </w:rPr>
        <w:t>，取1.00 mL镉标准储备液（</w:t>
      </w:r>
      <w:r>
        <w:rPr>
          <w:rFonts w:hint="eastAsia"/>
          <w:color w:val="000000"/>
          <w:szCs w:val="21"/>
          <w:lang w:val="en-US" w:eastAsia="zh-CN"/>
        </w:rPr>
        <w:t>5</w:t>
      </w:r>
      <w:r>
        <w:rPr>
          <w:rFonts w:hint="eastAsia"/>
          <w:color w:val="000000"/>
          <w:szCs w:val="21"/>
        </w:rPr>
        <w:t>.1）用</w:t>
      </w:r>
      <w:r>
        <w:rPr>
          <w:rFonts w:hint="eastAsia" w:ascii="Times New Roman" w:hAnsi="Calibri" w:eastAsia="宋体" w:cs="Calibri"/>
          <w:color w:val="000000"/>
          <w:sz w:val="21"/>
          <w:szCs w:val="21"/>
        </w:rPr>
        <w:t>硝酸溶液</w:t>
      </w:r>
      <w:r>
        <w:rPr>
          <w:rFonts w:hint="eastAsia" w:ascii="Times New Roman"/>
          <w:color w:val="000000"/>
          <w:szCs w:val="21"/>
        </w:rPr>
        <w:t>（</w:t>
      </w:r>
      <w:r>
        <w:rPr>
          <w:rFonts w:hint="eastAsia" w:ascii="Times New Roman" w:hAnsi="Times New Roman" w:cs="Times New Roman"/>
          <w:color w:val="000000"/>
          <w:sz w:val="21"/>
          <w:szCs w:val="21"/>
          <w:lang w:eastAsia="zh-CN"/>
        </w:rPr>
        <w:t>1%</w:t>
      </w:r>
      <w:r>
        <w:rPr>
          <w:rFonts w:hint="eastAsia" w:ascii="Times New Roman"/>
          <w:color w:val="000000"/>
          <w:szCs w:val="21"/>
        </w:rPr>
        <w:t>）</w:t>
      </w:r>
      <w:r>
        <w:rPr>
          <w:rFonts w:hint="eastAsia" w:ascii="Times New Roman" w:hAnsi="Times New Roman" w:cs="Times New Roman"/>
          <w:color w:val="000000"/>
          <w:sz w:val="21"/>
          <w:szCs w:val="21"/>
          <w:lang w:val="en-US" w:eastAsia="zh-CN"/>
        </w:rPr>
        <w:t>（</w:t>
      </w:r>
      <w:r>
        <w:rPr>
          <w:rFonts w:hint="eastAsia"/>
          <w:color w:val="000000"/>
          <w:szCs w:val="21"/>
          <w:lang w:val="en-US" w:eastAsia="zh-CN"/>
        </w:rPr>
        <w:t>5.3</w:t>
      </w:r>
      <w:r>
        <w:rPr>
          <w:rFonts w:hint="eastAsia" w:ascii="Times New Roman" w:hAnsi="Times New Roman" w:cs="Times New Roman"/>
          <w:color w:val="000000"/>
          <w:sz w:val="21"/>
          <w:szCs w:val="21"/>
          <w:lang w:val="en-US" w:eastAsia="zh-CN"/>
        </w:rPr>
        <w:t>）</w:t>
      </w:r>
      <w:r>
        <w:rPr>
          <w:rFonts w:hint="eastAsia"/>
          <w:color w:val="000000"/>
          <w:szCs w:val="21"/>
        </w:rPr>
        <w:t>定容至100 mL</w:t>
      </w:r>
      <w:r>
        <w:rPr>
          <w:rFonts w:hint="eastAsia"/>
          <w:color w:val="000000"/>
          <w:szCs w:val="21"/>
          <w:lang w:val="en-US" w:eastAsia="zh-CN"/>
        </w:rPr>
        <w:t>并混匀</w:t>
      </w:r>
      <w:r>
        <w:rPr>
          <w:rFonts w:hint="eastAsia"/>
          <w:color w:val="000000"/>
          <w:szCs w:val="21"/>
        </w:rPr>
        <w:t>，常温下可保存1个月</w:t>
      </w:r>
      <w:r>
        <w:rPr>
          <w:color w:val="000000"/>
          <w:szCs w:val="21"/>
        </w:rPr>
        <w:t>。</w:t>
      </w:r>
    </w:p>
    <w:p>
      <w:pPr>
        <w:pStyle w:val="4"/>
        <w:bidi w:val="0"/>
        <w:rPr>
          <w:rFonts w:hint="eastAsia" w:ascii="黑体" w:hAnsi="Arial Unicode MS" w:eastAsia="黑体" w:cs="Times New Roman"/>
          <w:b/>
          <w:bCs w:val="0"/>
          <w:color w:val="000000"/>
          <w:kern w:val="0"/>
          <w:szCs w:val="21"/>
          <w:lang w:val="en-US" w:eastAsia="zh-CN" w:bidi="ar-SA"/>
        </w:rPr>
      </w:pPr>
      <w:bookmarkStart w:id="9" w:name="_Toc13559"/>
      <w:r>
        <w:rPr>
          <w:rFonts w:hint="eastAsia"/>
          <w:lang w:val="en-US" w:eastAsia="zh-CN"/>
        </w:rPr>
        <w:t>6 仪器和设备</w:t>
      </w:r>
      <w:bookmarkEnd w:id="9"/>
    </w:p>
    <w:p>
      <w:pPr>
        <w:pStyle w:val="63"/>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Times New Roman"/>
          <w:color w:val="000000"/>
          <w:szCs w:val="21"/>
        </w:rPr>
      </w:pPr>
      <w:r>
        <w:rPr>
          <w:rFonts w:hint="eastAsia" w:ascii="Times New Roman"/>
          <w:color w:val="000000"/>
          <w:szCs w:val="21"/>
          <w:lang w:val="en-US" w:eastAsia="zh-CN"/>
        </w:rPr>
        <w:t>6</w:t>
      </w:r>
      <w:r>
        <w:rPr>
          <w:rFonts w:hint="eastAsia" w:ascii="Times New Roman"/>
          <w:color w:val="000000"/>
          <w:szCs w:val="21"/>
        </w:rPr>
        <w:t>.1 测镉仪：配备样品舟（石英舟或镍舟）、燃烧管、热解管、原子吸收</w:t>
      </w:r>
      <w:r>
        <w:rPr>
          <w:rFonts w:hint="eastAsia" w:ascii="Times New Roman"/>
          <w:color w:val="000000"/>
          <w:szCs w:val="21"/>
          <w:lang w:val="en-US" w:eastAsia="zh-CN"/>
        </w:rPr>
        <w:t>分光</w:t>
      </w:r>
      <w:r>
        <w:rPr>
          <w:rFonts w:hint="eastAsia" w:ascii="Times New Roman"/>
          <w:color w:val="000000"/>
          <w:szCs w:val="21"/>
        </w:rPr>
        <w:t>光度计。测镉仪主要结构见图1。</w:t>
      </w:r>
    </w:p>
    <w:p>
      <w:pPr>
        <w:pStyle w:val="63"/>
        <w:spacing w:line="360" w:lineRule="exact"/>
        <w:ind w:firstLine="0" w:firstLineChars="0"/>
        <w:rPr>
          <w:rFonts w:ascii="Times New Roman"/>
          <w:color w:val="000000"/>
          <w:sz w:val="18"/>
          <w:szCs w:val="18"/>
        </w:rPr>
      </w:pPr>
      <w:r>
        <w:rPr>
          <w:color w:val="000000"/>
          <w:sz w:val="18"/>
          <w:szCs w:val="18"/>
        </w:rPr>
        <w:drawing>
          <wp:anchor distT="0" distB="0" distL="114300" distR="114300" simplePos="0" relativeHeight="251669504" behindDoc="0" locked="0" layoutInCell="1" allowOverlap="1">
            <wp:simplePos x="0" y="0"/>
            <wp:positionH relativeFrom="column">
              <wp:posOffset>1320165</wp:posOffset>
            </wp:positionH>
            <wp:positionV relativeFrom="paragraph">
              <wp:posOffset>16510</wp:posOffset>
            </wp:positionV>
            <wp:extent cx="3024505" cy="811530"/>
            <wp:effectExtent l="0" t="0" r="4445" b="7620"/>
            <wp:wrapTopAndBottom/>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1"/>
                    <a:stretch>
                      <a:fillRect/>
                    </a:stretch>
                  </pic:blipFill>
                  <pic:spPr>
                    <a:xfrm>
                      <a:off x="0" y="0"/>
                      <a:ext cx="3024505" cy="811530"/>
                    </a:xfrm>
                    <a:prstGeom prst="rect">
                      <a:avLst/>
                    </a:prstGeom>
                    <a:noFill/>
                    <a:ln>
                      <a:noFill/>
                    </a:ln>
                  </pic:spPr>
                </pic:pic>
              </a:graphicData>
            </a:graphic>
          </wp:anchor>
        </w:drawing>
      </w:r>
      <w:r>
        <w:rPr>
          <w:rFonts w:hint="eastAsia"/>
          <w:color w:val="000000"/>
          <w:sz w:val="18"/>
          <w:szCs w:val="18"/>
        </w:rPr>
        <w:tab/>
      </w:r>
      <w:r>
        <w:rPr>
          <w:rFonts w:hint="eastAsia" w:ascii="Times New Roman"/>
          <w:color w:val="000000"/>
          <w:sz w:val="18"/>
          <w:szCs w:val="18"/>
        </w:rPr>
        <w:t>1-样品舟</w:t>
      </w:r>
      <w:r>
        <w:rPr>
          <w:rFonts w:hint="eastAsia" w:ascii="Times New Roman"/>
          <w:color w:val="000000"/>
          <w:sz w:val="18"/>
          <w:szCs w:val="18"/>
          <w:lang w:eastAsia="zh-CN"/>
        </w:rPr>
        <w:t>、</w:t>
      </w:r>
      <w:r>
        <w:rPr>
          <w:rFonts w:hint="eastAsia" w:ascii="Times New Roman"/>
          <w:color w:val="000000"/>
          <w:sz w:val="18"/>
          <w:szCs w:val="18"/>
        </w:rPr>
        <w:t>样品；2-燃烧和热解气体；3-燃烧炉；4-热解炉；5-火焰原子化器；6-原子吸收</w:t>
      </w:r>
      <w:r>
        <w:rPr>
          <w:rFonts w:hint="eastAsia" w:ascii="Times New Roman"/>
          <w:color w:val="000000"/>
          <w:sz w:val="18"/>
          <w:szCs w:val="18"/>
          <w:lang w:val="en-US" w:eastAsia="zh-CN"/>
        </w:rPr>
        <w:t>分光</w:t>
      </w:r>
      <w:r>
        <w:rPr>
          <w:rFonts w:hint="eastAsia" w:ascii="Times New Roman"/>
          <w:color w:val="000000"/>
          <w:sz w:val="18"/>
          <w:szCs w:val="18"/>
        </w:rPr>
        <w:t>光度计。</w:t>
      </w:r>
    </w:p>
    <w:p>
      <w:pPr>
        <w:pStyle w:val="63"/>
        <w:spacing w:line="360" w:lineRule="exact"/>
        <w:ind w:firstLine="0" w:firstLineChars="0"/>
        <w:jc w:val="center"/>
        <w:rPr>
          <w:rFonts w:hint="eastAsia" w:ascii="Times New Roman" w:eastAsia="宋体"/>
          <w:b w:val="0"/>
          <w:bCs w:val="0"/>
          <w:color w:val="000000"/>
          <w:sz w:val="18"/>
          <w:szCs w:val="18"/>
          <w:lang w:eastAsia="zh-CN"/>
        </w:rPr>
      </w:pPr>
      <w:r>
        <w:rPr>
          <w:rFonts w:hint="eastAsia" w:ascii="Times New Roman"/>
          <w:b w:val="0"/>
          <w:bCs w:val="0"/>
          <w:color w:val="000000"/>
          <w:sz w:val="18"/>
          <w:szCs w:val="18"/>
        </w:rPr>
        <w:t>图1 测镉仪主要结构</w:t>
      </w:r>
      <w:r>
        <w:rPr>
          <w:rFonts w:hint="eastAsia" w:ascii="Times New Roman"/>
          <w:b w:val="0"/>
          <w:bCs w:val="0"/>
          <w:color w:val="000000"/>
          <w:sz w:val="18"/>
          <w:szCs w:val="18"/>
          <w:lang w:val="en-US" w:eastAsia="zh-CN"/>
        </w:rPr>
        <w:t>示意图</w:t>
      </w:r>
    </w:p>
    <w:p>
      <w:pPr>
        <w:pStyle w:val="63"/>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Times New Roman" w:eastAsia="宋体"/>
          <w:color w:val="000000"/>
          <w:szCs w:val="21"/>
          <w:lang w:eastAsia="zh-CN"/>
        </w:rPr>
      </w:pPr>
      <w:r>
        <w:rPr>
          <w:rFonts w:hint="eastAsia" w:ascii="Times New Roman"/>
          <w:color w:val="000000"/>
          <w:szCs w:val="21"/>
          <w:lang w:val="en-US" w:eastAsia="zh-CN"/>
        </w:rPr>
        <w:t>6</w:t>
      </w:r>
      <w:r>
        <w:rPr>
          <w:rFonts w:hint="eastAsia" w:ascii="Times New Roman"/>
          <w:color w:val="000000"/>
          <w:szCs w:val="21"/>
        </w:rPr>
        <w:t>.2 镉空心阴极灯</w:t>
      </w:r>
      <w:r>
        <w:rPr>
          <w:rFonts w:hint="eastAsia" w:ascii="Times New Roman"/>
          <w:color w:val="000000"/>
          <w:szCs w:val="21"/>
          <w:lang w:eastAsia="zh-CN"/>
        </w:rPr>
        <w:t>。</w:t>
      </w:r>
    </w:p>
    <w:p>
      <w:pPr>
        <w:pStyle w:val="63"/>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Times New Roman"/>
          <w:color w:val="000000"/>
          <w:szCs w:val="21"/>
        </w:rPr>
      </w:pPr>
      <w:r>
        <w:rPr>
          <w:rFonts w:hint="eastAsia" w:ascii="Times New Roman"/>
          <w:color w:val="000000"/>
          <w:szCs w:val="21"/>
          <w:lang w:val="en-US" w:eastAsia="zh-CN"/>
        </w:rPr>
        <w:t>6</w:t>
      </w:r>
      <w:r>
        <w:rPr>
          <w:rFonts w:hint="eastAsia" w:ascii="Times New Roman"/>
          <w:color w:val="000000"/>
          <w:szCs w:val="21"/>
        </w:rPr>
        <w:t>.3 分析天平：感量为0.0001</w:t>
      </w:r>
      <w:r>
        <w:rPr>
          <w:rFonts w:ascii="Times New Roman"/>
          <w:color w:val="000000"/>
          <w:szCs w:val="21"/>
        </w:rPr>
        <w:t xml:space="preserve"> </w:t>
      </w:r>
      <w:r>
        <w:rPr>
          <w:rFonts w:hint="eastAsia" w:ascii="Times New Roman"/>
          <w:color w:val="000000"/>
          <w:szCs w:val="21"/>
        </w:rPr>
        <w:t>g。</w:t>
      </w:r>
    </w:p>
    <w:p>
      <w:pPr>
        <w:pStyle w:val="63"/>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Times New Roman"/>
          <w:color w:val="auto"/>
          <w:szCs w:val="21"/>
        </w:rPr>
      </w:pPr>
      <w:r>
        <w:rPr>
          <w:rFonts w:hint="eastAsia" w:ascii="Times New Roman"/>
          <w:color w:val="auto"/>
          <w:szCs w:val="21"/>
          <w:lang w:val="en-US" w:eastAsia="zh-CN"/>
        </w:rPr>
        <w:t>6</w:t>
      </w:r>
      <w:r>
        <w:rPr>
          <w:rFonts w:hint="eastAsia" w:ascii="Times New Roman"/>
          <w:color w:val="auto"/>
          <w:szCs w:val="21"/>
        </w:rPr>
        <w:t>.</w:t>
      </w:r>
      <w:r>
        <w:rPr>
          <w:rFonts w:hint="eastAsia" w:ascii="Times New Roman"/>
          <w:color w:val="auto"/>
          <w:szCs w:val="21"/>
          <w:lang w:val="en-US" w:eastAsia="zh-CN"/>
        </w:rPr>
        <w:t>4</w:t>
      </w:r>
      <w:r>
        <w:rPr>
          <w:rFonts w:hint="eastAsia" w:ascii="Times New Roman"/>
          <w:color w:val="auto"/>
          <w:szCs w:val="21"/>
        </w:rPr>
        <w:t xml:space="preserve"> 样品粉碎机。</w:t>
      </w:r>
    </w:p>
    <w:p>
      <w:pPr>
        <w:pStyle w:val="63"/>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Times New Roman"/>
          <w:color w:val="auto"/>
          <w:szCs w:val="21"/>
          <w:lang w:val="en-US" w:eastAsia="zh-CN"/>
        </w:rPr>
      </w:pPr>
      <w:r>
        <w:rPr>
          <w:rFonts w:hint="eastAsia" w:ascii="Times New Roman"/>
          <w:color w:val="auto"/>
          <w:szCs w:val="21"/>
          <w:lang w:val="en-US" w:eastAsia="zh-CN"/>
        </w:rPr>
        <w:t>6.5 超声清洗器。</w:t>
      </w:r>
    </w:p>
    <w:p>
      <w:pPr>
        <w:pStyle w:val="63"/>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Times New Roman"/>
          <w:color w:val="auto"/>
          <w:szCs w:val="21"/>
          <w:lang w:val="en-US" w:eastAsia="zh-CN"/>
        </w:rPr>
      </w:pPr>
      <w:r>
        <w:rPr>
          <w:rFonts w:hint="eastAsia" w:ascii="Times New Roman"/>
          <w:color w:val="auto"/>
          <w:szCs w:val="21"/>
          <w:lang w:val="en-US" w:eastAsia="zh-CN"/>
        </w:rPr>
        <w:t>6.6 尼龙筛：0.15mm（100目）。</w:t>
      </w:r>
    </w:p>
    <w:p>
      <w:pPr>
        <w:pStyle w:val="63"/>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Times New Roman"/>
          <w:color w:val="000000"/>
          <w:sz w:val="18"/>
          <w:szCs w:val="18"/>
          <w:lang w:val="en-US" w:eastAsia="zh-CN"/>
        </w:rPr>
      </w:pPr>
      <w:r>
        <w:rPr>
          <w:rFonts w:hint="eastAsia" w:ascii="Times New Roman"/>
          <w:color w:val="auto"/>
          <w:szCs w:val="21"/>
          <w:lang w:val="en-US" w:eastAsia="zh-CN"/>
        </w:rPr>
        <w:t>6.7 一般实验室常用仪器和设备。</w:t>
      </w:r>
    </w:p>
    <w:p>
      <w:pPr>
        <w:pStyle w:val="4"/>
        <w:bidi w:val="0"/>
        <w:rPr>
          <w:rFonts w:hint="eastAsia"/>
          <w:lang w:val="en-US" w:eastAsia="zh-CN"/>
        </w:rPr>
      </w:pPr>
      <w:bookmarkStart w:id="10" w:name="_Toc28031"/>
      <w:r>
        <w:rPr>
          <w:rFonts w:hint="eastAsia"/>
          <w:lang w:val="en-US" w:eastAsia="zh-CN"/>
        </w:rPr>
        <w:t>7 样品</w:t>
      </w:r>
      <w:bookmarkEnd w:id="10"/>
      <w:r>
        <w:rPr>
          <w:rFonts w:hint="eastAsia"/>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黑体" w:hAnsi="Calibri" w:eastAsia="黑体" w:cs="Calibri"/>
          <w:b/>
          <w:bCs w:val="0"/>
          <w:color w:val="000000"/>
          <w:kern w:val="44"/>
          <w:sz w:val="21"/>
          <w:szCs w:val="21"/>
          <w:lang w:val="en-US" w:eastAsia="zh-CN" w:bidi="ar-SA"/>
        </w:rPr>
      </w:pPr>
      <w:r>
        <w:rPr>
          <w:rFonts w:hint="eastAsia" w:ascii="黑体" w:eastAsia="黑体" w:cs="Calibri"/>
          <w:color w:val="000000"/>
          <w:sz w:val="21"/>
          <w:szCs w:val="21"/>
          <w:lang w:val="en-US" w:eastAsia="zh-CN" w:bidi="ar-SA"/>
        </w:rPr>
        <w:t>7</w:t>
      </w:r>
      <w:r>
        <w:rPr>
          <w:rFonts w:hint="eastAsia" w:ascii="黑体" w:hAnsi="Calibri" w:eastAsia="黑体" w:cs="Calibri"/>
          <w:color w:val="000000"/>
          <w:sz w:val="21"/>
          <w:szCs w:val="21"/>
          <w:lang w:val="en-US" w:eastAsia="zh-CN" w:bidi="ar-SA"/>
        </w:rPr>
        <w:t>.1样品的采集和保存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imes New Roman" w:hAnsi="Calibri" w:eastAsia="宋体" w:cs="Calibri"/>
          <w:color w:val="000000"/>
          <w:sz w:val="21"/>
          <w:szCs w:val="21"/>
          <w:lang w:val="en-US" w:eastAsia="zh-CN" w:bidi="ar-SA"/>
        </w:rPr>
      </w:pPr>
      <w:r>
        <w:rPr>
          <w:rFonts w:hint="eastAsia" w:ascii="Times New Roman" w:hAnsi="Calibri" w:eastAsia="宋体" w:cs="Calibri"/>
          <w:color w:val="000000"/>
          <w:sz w:val="21"/>
          <w:szCs w:val="21"/>
          <w:lang w:val="en-US" w:eastAsia="zh-CN" w:bidi="ar-SA"/>
        </w:rPr>
        <w:t>按照 HJ/T 166，采集和保存土壤样品。样品采集后，风干保存备用。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color w:val="000000"/>
          <w:kern w:val="0"/>
          <w:sz w:val="24"/>
          <w:szCs w:val="24"/>
          <w:lang w:val="en-US" w:eastAsia="zh-CN" w:bidi="ar"/>
        </w:rPr>
      </w:pPr>
      <w:r>
        <w:rPr>
          <w:rFonts w:hint="eastAsia" w:ascii="黑体" w:eastAsia="黑体" w:cs="Calibri"/>
          <w:color w:val="000000"/>
          <w:sz w:val="21"/>
          <w:szCs w:val="21"/>
          <w:lang w:val="en-US" w:eastAsia="zh-CN" w:bidi="ar-SA"/>
        </w:rPr>
        <w:t>7</w:t>
      </w:r>
      <w:r>
        <w:rPr>
          <w:rFonts w:hint="eastAsia" w:ascii="黑体" w:hAnsi="Calibri" w:eastAsia="黑体" w:cs="Calibri"/>
          <w:color w:val="000000"/>
          <w:sz w:val="21"/>
          <w:szCs w:val="21"/>
          <w:lang w:val="en-US" w:eastAsia="zh-CN" w:bidi="ar-SA"/>
        </w:rPr>
        <w:t>.2 试样的制备</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imes New Roman" w:hAnsi="Calibri" w:eastAsia="宋体" w:cs="Calibri"/>
          <w:color w:val="000000"/>
          <w:sz w:val="21"/>
          <w:szCs w:val="21"/>
          <w:lang w:val="en-US" w:eastAsia="zh-CN" w:bidi="ar-SA"/>
        </w:rPr>
      </w:pPr>
      <w:r>
        <w:rPr>
          <w:rFonts w:hint="eastAsia" w:ascii="Times New Roman" w:hAnsi="Calibri" w:eastAsia="宋体" w:cs="Calibri"/>
          <w:color w:val="000000"/>
          <w:sz w:val="21"/>
          <w:szCs w:val="21"/>
          <w:lang w:val="en-US" w:eastAsia="zh-CN" w:bidi="ar-SA"/>
        </w:rPr>
        <w:t>按照 HJ/T 166，将采集的样品在实验室风干或低温烘干（40 ℃以下），然后破碎、过孔径 0.150 mm （100 目）筛，保存备用。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Times New Roman"/>
          <w:color w:val="000000"/>
          <w:sz w:val="18"/>
          <w:szCs w:val="18"/>
          <w:lang w:val="en-US" w:eastAsia="zh-CN"/>
        </w:rPr>
      </w:pPr>
      <w:r>
        <w:rPr>
          <w:rFonts w:hint="eastAsia" w:ascii="Times New Roman" w:hAnsi="Calibri" w:eastAsia="宋体" w:cs="Calibri"/>
          <w:color w:val="000000"/>
          <w:sz w:val="21"/>
          <w:szCs w:val="21"/>
          <w:lang w:val="en-US" w:eastAsia="zh-CN" w:bidi="ar-SA"/>
        </w:rPr>
        <w:t>注：如需测定土壤样品的干物质含量，可按照 HJ 613 执行。</w:t>
      </w:r>
    </w:p>
    <w:p>
      <w:pPr>
        <w:pStyle w:val="4"/>
        <w:bidi w:val="0"/>
        <w:rPr>
          <w:rFonts w:hint="eastAsia"/>
          <w:lang w:val="en-US" w:eastAsia="zh-CN"/>
        </w:rPr>
      </w:pPr>
      <w:bookmarkStart w:id="11" w:name="_Toc27986"/>
      <w:r>
        <w:rPr>
          <w:rFonts w:hint="eastAsia"/>
          <w:lang w:val="en-US" w:eastAsia="zh-CN"/>
        </w:rPr>
        <w:t>8 分析步骤</w:t>
      </w:r>
      <w:bookmarkEnd w:id="11"/>
    </w:p>
    <w:p>
      <w:pPr>
        <w:pStyle w:val="63"/>
        <w:spacing w:line="360" w:lineRule="exact"/>
        <w:ind w:firstLine="0" w:firstLineChars="0"/>
        <w:rPr>
          <w:rFonts w:hint="eastAsia" w:ascii="黑体" w:eastAsia="黑体"/>
          <w:b/>
          <w:bCs/>
          <w:color w:val="auto"/>
          <w:kern w:val="44"/>
          <w:szCs w:val="21"/>
        </w:rPr>
      </w:pPr>
      <w:r>
        <w:rPr>
          <w:rFonts w:hint="eastAsia" w:ascii="黑体" w:hAnsi="Calibri" w:eastAsia="黑体" w:cs="Calibri"/>
          <w:color w:val="auto"/>
          <w:kern w:val="2"/>
          <w:sz w:val="21"/>
          <w:szCs w:val="21"/>
          <w:lang w:val="en-US" w:eastAsia="zh-CN" w:bidi="ar-SA"/>
        </w:rPr>
        <w:t>8.1 标准曲线的制定</w:t>
      </w:r>
    </w:p>
    <w:p>
      <w:pPr>
        <w:pStyle w:val="63"/>
        <w:keepNext w:val="0"/>
        <w:keepLines w:val="0"/>
        <w:pageBreakBefore w:val="0"/>
        <w:widowControl/>
        <w:kinsoku/>
        <w:wordWrap/>
        <w:overflowPunct/>
        <w:topLinePunct w:val="0"/>
        <w:bidi w:val="0"/>
        <w:adjustRightInd/>
        <w:snapToGrid/>
        <w:spacing w:line="360" w:lineRule="exact"/>
        <w:ind w:firstLine="420"/>
        <w:textAlignment w:val="auto"/>
        <w:rPr>
          <w:rFonts w:hint="eastAsia" w:ascii="Times New Roman"/>
          <w:color w:val="FF0000"/>
          <w:szCs w:val="21"/>
        </w:rPr>
      </w:pPr>
      <w:r>
        <w:rPr>
          <w:rFonts w:hint="eastAsia" w:ascii="Times New Roman"/>
          <w:color w:val="auto"/>
          <w:szCs w:val="21"/>
        </w:rPr>
        <w:t>分别取空白溶液以及</w:t>
      </w:r>
      <w:r>
        <w:rPr>
          <w:rFonts w:hint="eastAsia" w:ascii="Times New Roman"/>
          <w:color w:val="auto"/>
          <w:szCs w:val="21"/>
          <w:lang w:val="en-US" w:eastAsia="zh-CN"/>
        </w:rPr>
        <w:t>0</w:t>
      </w:r>
      <w:r>
        <w:rPr>
          <w:rFonts w:ascii="Times New Roman"/>
          <w:color w:val="auto"/>
          <w:szCs w:val="21"/>
        </w:rPr>
        <w:t xml:space="preserve"> µL</w:t>
      </w:r>
      <w:r>
        <w:rPr>
          <w:rFonts w:hint="eastAsia" w:ascii="Times New Roman"/>
          <w:color w:val="auto"/>
          <w:szCs w:val="21"/>
          <w:lang w:val="en-US" w:eastAsia="zh-CN"/>
        </w:rPr>
        <w:t>、</w:t>
      </w:r>
      <w:r>
        <w:rPr>
          <w:rFonts w:hint="eastAsia" w:ascii="Times New Roman"/>
          <w:color w:val="auto"/>
          <w:szCs w:val="21"/>
        </w:rPr>
        <w:t>5</w:t>
      </w:r>
      <w:r>
        <w:rPr>
          <w:rFonts w:ascii="Times New Roman"/>
          <w:color w:val="auto"/>
          <w:szCs w:val="21"/>
        </w:rPr>
        <w:t xml:space="preserve"> µL</w:t>
      </w:r>
      <w:r>
        <w:rPr>
          <w:rFonts w:hint="eastAsia" w:ascii="Times New Roman"/>
          <w:color w:val="auto"/>
          <w:szCs w:val="21"/>
        </w:rPr>
        <w:t>、10</w:t>
      </w:r>
      <w:r>
        <w:rPr>
          <w:rFonts w:ascii="Times New Roman"/>
          <w:color w:val="auto"/>
          <w:szCs w:val="21"/>
        </w:rPr>
        <w:t xml:space="preserve"> µL</w:t>
      </w:r>
      <w:r>
        <w:rPr>
          <w:rFonts w:hint="eastAsia" w:ascii="Times New Roman"/>
          <w:color w:val="auto"/>
          <w:szCs w:val="21"/>
        </w:rPr>
        <w:t>、</w:t>
      </w:r>
      <w:r>
        <w:rPr>
          <w:rFonts w:hint="eastAsia" w:ascii="Times New Roman"/>
          <w:color w:val="auto"/>
          <w:szCs w:val="21"/>
          <w:lang w:val="en-US" w:eastAsia="zh-CN"/>
        </w:rPr>
        <w:t>2</w:t>
      </w:r>
      <w:r>
        <w:rPr>
          <w:rFonts w:ascii="Times New Roman"/>
          <w:color w:val="auto"/>
          <w:szCs w:val="21"/>
        </w:rPr>
        <w:t>0 µL、</w:t>
      </w:r>
      <w:r>
        <w:rPr>
          <w:rFonts w:hint="eastAsia" w:ascii="Times New Roman"/>
          <w:color w:val="auto"/>
          <w:szCs w:val="21"/>
          <w:lang w:val="en-US" w:eastAsia="zh-CN"/>
        </w:rPr>
        <w:t>4</w:t>
      </w:r>
      <w:r>
        <w:rPr>
          <w:rFonts w:ascii="Times New Roman"/>
          <w:color w:val="auto"/>
          <w:szCs w:val="21"/>
        </w:rPr>
        <w:t>0</w:t>
      </w:r>
      <w:r>
        <w:rPr>
          <w:rFonts w:hint="eastAsia" w:ascii="Times New Roman"/>
          <w:color w:val="auto"/>
          <w:szCs w:val="21"/>
          <w:lang w:val="en-US" w:eastAsia="zh-CN"/>
        </w:rPr>
        <w:t xml:space="preserve"> </w:t>
      </w:r>
      <w:r>
        <w:rPr>
          <w:rFonts w:ascii="Times New Roman"/>
          <w:color w:val="auto"/>
          <w:szCs w:val="21"/>
        </w:rPr>
        <w:t>ng</w:t>
      </w:r>
      <w:r>
        <w:rPr>
          <w:rFonts w:hint="eastAsia" w:ascii="Times New Roman"/>
          <w:color w:val="auto"/>
          <w:szCs w:val="21"/>
          <w:lang w:eastAsia="zh-CN"/>
        </w:rPr>
        <w:t>、</w:t>
      </w:r>
      <w:r>
        <w:rPr>
          <w:rFonts w:hint="eastAsia" w:ascii="Times New Roman"/>
          <w:color w:val="auto"/>
          <w:szCs w:val="21"/>
          <w:lang w:val="en-US" w:eastAsia="zh-CN"/>
        </w:rPr>
        <w:t>6</w:t>
      </w:r>
      <w:r>
        <w:rPr>
          <w:rFonts w:ascii="Times New Roman"/>
          <w:color w:val="auto"/>
          <w:szCs w:val="21"/>
        </w:rPr>
        <w:t>0 µL、</w:t>
      </w:r>
      <w:r>
        <w:rPr>
          <w:rFonts w:hint="eastAsia" w:ascii="Times New Roman"/>
          <w:color w:val="auto"/>
          <w:szCs w:val="21"/>
          <w:lang w:val="en-US" w:eastAsia="zh-CN"/>
        </w:rPr>
        <w:t>8</w:t>
      </w:r>
      <w:r>
        <w:rPr>
          <w:rFonts w:ascii="Times New Roman"/>
          <w:color w:val="auto"/>
          <w:szCs w:val="21"/>
        </w:rPr>
        <w:t>0 µL、100 µL</w:t>
      </w:r>
      <w:r>
        <w:rPr>
          <w:rFonts w:hint="eastAsia" w:ascii="Times New Roman"/>
          <w:color w:val="auto"/>
          <w:szCs w:val="21"/>
        </w:rPr>
        <w:t>标准使用溶液（</w:t>
      </w:r>
      <w:r>
        <w:rPr>
          <w:rFonts w:hint="eastAsia" w:ascii="Times New Roman"/>
          <w:color w:val="auto"/>
          <w:szCs w:val="21"/>
          <w:lang w:val="en-US" w:eastAsia="zh-CN"/>
        </w:rPr>
        <w:t>5.4</w:t>
      </w:r>
      <w:r>
        <w:rPr>
          <w:rFonts w:hint="eastAsia" w:ascii="Times New Roman"/>
          <w:color w:val="auto"/>
          <w:szCs w:val="21"/>
        </w:rPr>
        <w:t>）</w:t>
      </w:r>
      <w:r>
        <w:rPr>
          <w:rFonts w:ascii="Times New Roman"/>
          <w:color w:val="auto"/>
          <w:szCs w:val="21"/>
        </w:rPr>
        <w:t>进样，此时镉含量分别为0</w:t>
      </w:r>
      <w:r>
        <w:rPr>
          <w:rFonts w:hint="eastAsia" w:ascii="Times New Roman"/>
          <w:color w:val="auto"/>
          <w:szCs w:val="21"/>
          <w:lang w:val="en-US" w:eastAsia="zh-CN"/>
        </w:rPr>
        <w:t xml:space="preserve"> </w:t>
      </w:r>
      <w:r>
        <w:rPr>
          <w:rFonts w:ascii="Times New Roman"/>
          <w:color w:val="auto"/>
          <w:szCs w:val="21"/>
        </w:rPr>
        <w:t>ng</w:t>
      </w:r>
      <w:r>
        <w:rPr>
          <w:rFonts w:hint="eastAsia" w:ascii="Times New Roman"/>
          <w:color w:val="auto"/>
          <w:szCs w:val="21"/>
        </w:rPr>
        <w:t>、</w:t>
      </w:r>
      <w:r>
        <w:rPr>
          <w:rFonts w:ascii="Times New Roman"/>
          <w:color w:val="auto"/>
          <w:szCs w:val="21"/>
        </w:rPr>
        <w:t>5</w:t>
      </w:r>
      <w:r>
        <w:rPr>
          <w:rFonts w:hint="eastAsia" w:ascii="Times New Roman"/>
          <w:color w:val="auto"/>
          <w:szCs w:val="21"/>
          <w:lang w:val="en-US" w:eastAsia="zh-CN"/>
        </w:rPr>
        <w:t xml:space="preserve"> </w:t>
      </w:r>
      <w:r>
        <w:rPr>
          <w:rFonts w:ascii="Times New Roman"/>
          <w:color w:val="auto"/>
          <w:szCs w:val="21"/>
        </w:rPr>
        <w:t>ng、10</w:t>
      </w:r>
      <w:r>
        <w:rPr>
          <w:rFonts w:hint="eastAsia" w:ascii="Times New Roman"/>
          <w:color w:val="auto"/>
          <w:szCs w:val="21"/>
          <w:lang w:val="en-US" w:eastAsia="zh-CN"/>
        </w:rPr>
        <w:t xml:space="preserve"> </w:t>
      </w:r>
      <w:r>
        <w:rPr>
          <w:rFonts w:ascii="Times New Roman"/>
          <w:color w:val="auto"/>
          <w:szCs w:val="21"/>
        </w:rPr>
        <w:t>ng、</w:t>
      </w:r>
      <w:r>
        <w:rPr>
          <w:rFonts w:hint="eastAsia" w:ascii="Times New Roman"/>
          <w:color w:val="auto"/>
          <w:szCs w:val="21"/>
          <w:lang w:val="en-US" w:eastAsia="zh-CN"/>
        </w:rPr>
        <w:t>2</w:t>
      </w:r>
      <w:r>
        <w:rPr>
          <w:rFonts w:ascii="Times New Roman"/>
          <w:color w:val="auto"/>
          <w:szCs w:val="21"/>
        </w:rPr>
        <w:t>0</w:t>
      </w:r>
      <w:r>
        <w:rPr>
          <w:rFonts w:hint="eastAsia" w:ascii="Times New Roman"/>
          <w:color w:val="auto"/>
          <w:szCs w:val="21"/>
          <w:lang w:val="en-US" w:eastAsia="zh-CN"/>
        </w:rPr>
        <w:t xml:space="preserve"> </w:t>
      </w:r>
      <w:r>
        <w:rPr>
          <w:rFonts w:ascii="Times New Roman"/>
          <w:color w:val="auto"/>
          <w:szCs w:val="21"/>
        </w:rPr>
        <w:t>ng、</w:t>
      </w:r>
      <w:r>
        <w:rPr>
          <w:rFonts w:hint="eastAsia" w:ascii="Times New Roman"/>
          <w:color w:val="auto"/>
          <w:szCs w:val="21"/>
          <w:lang w:val="en-US" w:eastAsia="zh-CN"/>
        </w:rPr>
        <w:t>4</w:t>
      </w:r>
      <w:r>
        <w:rPr>
          <w:rFonts w:ascii="Times New Roman"/>
          <w:color w:val="auto"/>
          <w:szCs w:val="21"/>
        </w:rPr>
        <w:t>0</w:t>
      </w:r>
      <w:r>
        <w:rPr>
          <w:rFonts w:hint="eastAsia" w:ascii="Times New Roman"/>
          <w:color w:val="auto"/>
          <w:szCs w:val="21"/>
          <w:lang w:val="en-US" w:eastAsia="zh-CN"/>
        </w:rPr>
        <w:t xml:space="preserve"> </w:t>
      </w:r>
      <w:r>
        <w:rPr>
          <w:rFonts w:ascii="Times New Roman"/>
          <w:color w:val="auto"/>
          <w:szCs w:val="21"/>
        </w:rPr>
        <w:t>ng</w:t>
      </w:r>
      <w:r>
        <w:rPr>
          <w:rFonts w:hint="eastAsia" w:ascii="Times New Roman"/>
          <w:color w:val="auto"/>
          <w:szCs w:val="21"/>
          <w:lang w:eastAsia="zh-CN"/>
        </w:rPr>
        <w:t>、</w:t>
      </w:r>
      <w:r>
        <w:rPr>
          <w:rFonts w:hint="eastAsia" w:ascii="Times New Roman"/>
          <w:color w:val="auto"/>
          <w:szCs w:val="21"/>
          <w:lang w:val="en-US" w:eastAsia="zh-CN"/>
        </w:rPr>
        <w:t>6</w:t>
      </w:r>
      <w:r>
        <w:rPr>
          <w:rFonts w:ascii="Times New Roman"/>
          <w:color w:val="auto"/>
          <w:szCs w:val="21"/>
        </w:rPr>
        <w:t>0</w:t>
      </w:r>
      <w:r>
        <w:rPr>
          <w:rFonts w:hint="eastAsia" w:ascii="Times New Roman"/>
          <w:color w:val="auto"/>
          <w:szCs w:val="21"/>
          <w:lang w:val="en-US" w:eastAsia="zh-CN"/>
        </w:rPr>
        <w:t xml:space="preserve"> </w:t>
      </w:r>
      <w:r>
        <w:rPr>
          <w:rFonts w:ascii="Times New Roman"/>
          <w:color w:val="auto"/>
          <w:szCs w:val="21"/>
        </w:rPr>
        <w:t>ng</w:t>
      </w:r>
      <w:r>
        <w:rPr>
          <w:rFonts w:hint="eastAsia" w:ascii="Times New Roman"/>
          <w:color w:val="auto"/>
          <w:szCs w:val="21"/>
          <w:lang w:eastAsia="zh-CN"/>
        </w:rPr>
        <w:t>、</w:t>
      </w:r>
      <w:r>
        <w:rPr>
          <w:rFonts w:hint="eastAsia" w:ascii="Times New Roman"/>
          <w:color w:val="auto"/>
          <w:szCs w:val="21"/>
          <w:lang w:val="en-US" w:eastAsia="zh-CN"/>
        </w:rPr>
        <w:t>8</w:t>
      </w:r>
      <w:r>
        <w:rPr>
          <w:rFonts w:ascii="Times New Roman"/>
          <w:color w:val="auto"/>
          <w:szCs w:val="21"/>
        </w:rPr>
        <w:t>0</w:t>
      </w:r>
      <w:r>
        <w:rPr>
          <w:rFonts w:hint="eastAsia" w:ascii="Times New Roman"/>
          <w:color w:val="auto"/>
          <w:szCs w:val="21"/>
          <w:lang w:val="en-US" w:eastAsia="zh-CN"/>
        </w:rPr>
        <w:t xml:space="preserve"> </w:t>
      </w:r>
      <w:r>
        <w:rPr>
          <w:rFonts w:ascii="Times New Roman"/>
          <w:color w:val="auto"/>
          <w:szCs w:val="21"/>
        </w:rPr>
        <w:t>ng</w:t>
      </w:r>
      <w:r>
        <w:rPr>
          <w:rFonts w:hint="eastAsia" w:ascii="Times New Roman"/>
          <w:color w:val="auto"/>
          <w:szCs w:val="21"/>
          <w:lang w:eastAsia="zh-CN"/>
        </w:rPr>
        <w:t>、</w:t>
      </w:r>
      <w:r>
        <w:rPr>
          <w:rFonts w:ascii="Times New Roman"/>
          <w:color w:val="auto"/>
          <w:szCs w:val="21"/>
        </w:rPr>
        <w:t>100</w:t>
      </w:r>
      <w:r>
        <w:rPr>
          <w:rFonts w:hint="eastAsia" w:ascii="Times New Roman"/>
          <w:color w:val="auto"/>
          <w:szCs w:val="21"/>
          <w:lang w:val="en-US" w:eastAsia="zh-CN"/>
        </w:rPr>
        <w:t xml:space="preserve"> </w:t>
      </w:r>
      <w:r>
        <w:rPr>
          <w:rFonts w:ascii="Times New Roman"/>
          <w:color w:val="auto"/>
          <w:szCs w:val="21"/>
        </w:rPr>
        <w:t>ng，以镉的绝对质</w:t>
      </w:r>
      <w:r>
        <w:rPr>
          <w:rFonts w:hint="eastAsia" w:ascii="Times New Roman"/>
          <w:color w:val="auto"/>
          <w:szCs w:val="21"/>
        </w:rPr>
        <w:t>量（ng）作为横坐标，以得到的积分吸光度值（峰面积）为纵坐标绘制标准曲线，进行定量分析。</w:t>
      </w:r>
    </w:p>
    <w:p>
      <w:pPr>
        <w:keepNext w:val="0"/>
        <w:keepLines w:val="0"/>
        <w:pageBreakBefore w:val="0"/>
        <w:widowControl/>
        <w:kinsoku/>
        <w:wordWrap/>
        <w:overflowPunct/>
        <w:topLinePunct w:val="0"/>
        <w:bidi w:val="0"/>
        <w:adjustRightInd/>
        <w:snapToGrid/>
        <w:spacing w:line="360" w:lineRule="exact"/>
        <w:textAlignment w:val="auto"/>
        <w:rPr>
          <w:rFonts w:hint="default" w:ascii="黑体" w:hAnsi="Calibri" w:eastAsia="黑体" w:cs="Calibri"/>
          <w:color w:val="auto"/>
          <w:kern w:val="2"/>
          <w:sz w:val="21"/>
          <w:szCs w:val="21"/>
          <w:lang w:val="en-US" w:eastAsia="zh-CN" w:bidi="ar-SA"/>
        </w:rPr>
      </w:pPr>
      <w:r>
        <w:rPr>
          <w:rFonts w:hint="eastAsia" w:ascii="黑体" w:hAnsi="Calibri" w:eastAsia="黑体" w:cs="Calibri"/>
          <w:color w:val="auto"/>
          <w:kern w:val="2"/>
          <w:sz w:val="21"/>
          <w:szCs w:val="21"/>
          <w:lang w:val="en-US" w:eastAsia="zh-CN" w:bidi="ar-SA"/>
        </w:rPr>
        <w:t>8.2</w:t>
      </w:r>
      <w:r>
        <w:rPr>
          <w:rFonts w:hint="eastAsia" w:ascii="黑体" w:eastAsia="黑体" w:cs="Calibri"/>
          <w:color w:val="auto"/>
          <w:kern w:val="2"/>
          <w:sz w:val="21"/>
          <w:szCs w:val="21"/>
          <w:lang w:val="en-US" w:eastAsia="zh-CN" w:bidi="ar-SA"/>
        </w:rPr>
        <w:t xml:space="preserve"> </w:t>
      </w:r>
      <w:r>
        <w:rPr>
          <w:rFonts w:hint="eastAsia" w:ascii="黑体" w:hAnsi="Calibri" w:eastAsia="黑体" w:cs="Calibri"/>
          <w:color w:val="auto"/>
          <w:kern w:val="2"/>
          <w:sz w:val="21"/>
          <w:szCs w:val="21"/>
          <w:lang w:val="en-US" w:eastAsia="zh-CN" w:bidi="ar-SA"/>
        </w:rPr>
        <w:t>仪器参数条件及参考程序</w:t>
      </w:r>
    </w:p>
    <w:p>
      <w:pPr>
        <w:keepNext w:val="0"/>
        <w:keepLines w:val="0"/>
        <w:pageBreakBefore w:val="0"/>
        <w:widowControl/>
        <w:kinsoku/>
        <w:wordWrap/>
        <w:overflowPunct/>
        <w:topLinePunct w:val="0"/>
        <w:bidi w:val="0"/>
        <w:adjustRightInd/>
        <w:snapToGrid/>
        <w:spacing w:line="360" w:lineRule="exact"/>
        <w:ind w:firstLine="420" w:firstLineChars="200"/>
        <w:textAlignment w:val="auto"/>
        <w:rPr>
          <w:rFonts w:hint="default" w:eastAsia="宋体"/>
          <w:color w:val="auto"/>
          <w:lang w:val="en-US" w:eastAsia="zh-CN"/>
        </w:rPr>
      </w:pPr>
      <w:r>
        <w:rPr>
          <w:rFonts w:hint="eastAsia"/>
          <w:color w:val="auto"/>
        </w:rPr>
        <w:t>测镉仪主要参数条件参见表1；</w:t>
      </w:r>
      <w:r>
        <w:rPr>
          <w:rFonts w:hint="eastAsia"/>
          <w:color w:val="auto"/>
          <w:lang w:val="en-US" w:eastAsia="zh-CN"/>
        </w:rPr>
        <w:t>分析方法程序见表2</w:t>
      </w:r>
    </w:p>
    <w:p>
      <w:pPr>
        <w:pStyle w:val="63"/>
        <w:spacing w:before="78" w:beforeLines="25" w:after="78" w:afterLines="25"/>
        <w:ind w:firstLine="0" w:firstLineChars="0"/>
        <w:jc w:val="center"/>
        <w:rPr>
          <w:rFonts w:hint="eastAsia" w:ascii="黑体" w:hAnsi="黑体" w:eastAsia="黑体"/>
          <w:color w:val="auto"/>
          <w:szCs w:val="21"/>
        </w:rPr>
      </w:pPr>
      <w:r>
        <w:rPr>
          <w:rFonts w:hint="eastAsia" w:ascii="黑体" w:hAnsi="黑体" w:eastAsia="黑体"/>
          <w:color w:val="auto"/>
          <w:kern w:val="2"/>
          <w:szCs w:val="24"/>
        </w:rPr>
        <w:t>表1 测镉仪主要参数条件</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07"/>
        <w:gridCol w:w="4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分析波长</w:t>
            </w:r>
          </w:p>
        </w:tc>
        <w:tc>
          <w:tcPr>
            <w:tcW w:w="4490"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228.8</w:t>
            </w:r>
            <w:r>
              <w:rPr>
                <w:rFonts w:ascii="Times New Roman" w:hAnsi="Times New Roman" w:cs="Times New Roman"/>
                <w:color w:val="auto"/>
                <w:sz w:val="21"/>
                <w:szCs w:val="21"/>
              </w:rPr>
              <w:t xml:space="preserve"> </w:t>
            </w:r>
            <w:r>
              <w:rPr>
                <w:rFonts w:hint="default" w:ascii="Times New Roman" w:hAnsi="Times New Roman" w:cs="Times New Roman"/>
                <w:color w:val="auto"/>
                <w:sz w:val="21"/>
                <w:szCs w:val="21"/>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灯电流</w:t>
            </w:r>
          </w:p>
        </w:tc>
        <w:tc>
          <w:tcPr>
            <w:tcW w:w="4490"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5.0</w:t>
            </w:r>
            <w:r>
              <w:rPr>
                <w:rFonts w:ascii="Times New Roman" w:hAnsi="Times New Roman" w:cs="Times New Roman"/>
                <w:color w:val="auto"/>
                <w:sz w:val="21"/>
                <w:szCs w:val="21"/>
              </w:rPr>
              <w:t xml:space="preserve"> </w:t>
            </w:r>
            <w:r>
              <w:rPr>
                <w:rFonts w:hint="default" w:ascii="Times New Roman" w:hAnsi="Times New Roman" w:cs="Times New Roman"/>
                <w:color w:val="auto"/>
                <w:sz w:val="21"/>
                <w:szCs w:val="21"/>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PMT负高压</w:t>
            </w:r>
          </w:p>
        </w:tc>
        <w:tc>
          <w:tcPr>
            <w:tcW w:w="4490"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 xml:space="preserve">-266 </w:t>
            </w:r>
            <w:r>
              <w:rPr>
                <w:rFonts w:hint="default" w:ascii="Times New Roman" w:hAnsi="Times New Roman" w:cs="Times New Roman"/>
                <w:color w:val="auto"/>
                <w:sz w:val="21"/>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原子化器</w:t>
            </w:r>
          </w:p>
        </w:tc>
        <w:tc>
          <w:tcPr>
            <w:tcW w:w="4490"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Cs w:val="21"/>
                <w:lang w:val="en-US" w:eastAsia="zh-CN"/>
              </w:rPr>
              <w:t>氮</w:t>
            </w:r>
            <w:r>
              <w:rPr>
                <w:rFonts w:hint="eastAsia" w:ascii="Times New Roman" w:hAnsi="Times New Roman" w:cs="Times New Roman"/>
                <w:color w:val="auto"/>
                <w:szCs w:val="21"/>
              </w:rPr>
              <w:t>氢</w:t>
            </w:r>
            <w:r>
              <w:rPr>
                <w:rFonts w:ascii="Times New Roman" w:hAnsi="Times New Roman" w:cs="Times New Roman"/>
                <w:color w:val="auto"/>
                <w:szCs w:val="21"/>
              </w:rPr>
              <w:t>火焰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空气流量</w:t>
            </w:r>
          </w:p>
        </w:tc>
        <w:tc>
          <w:tcPr>
            <w:tcW w:w="4490" w:type="dxa"/>
            <w:noWrap w:val="0"/>
            <w:vAlign w:val="center"/>
          </w:tcPr>
          <w:p>
            <w:pPr>
              <w:spacing w:line="360" w:lineRule="auto"/>
              <w:jc w:val="center"/>
              <w:rPr>
                <w:rFonts w:ascii="Times New Roman" w:hAnsi="Times New Roman" w:cs="Times New Roman"/>
                <w:color w:val="auto"/>
                <w:sz w:val="21"/>
                <w:szCs w:val="21"/>
              </w:rPr>
            </w:pPr>
            <w:r>
              <w:rPr>
                <w:rFonts w:ascii="Times New Roman" w:hAnsi="Times New Roman" w:cs="Times New Roman"/>
                <w:color w:val="auto"/>
                <w:szCs w:val="21"/>
              </w:rPr>
              <w:t>500 mL/min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氢气流量</w:t>
            </w:r>
          </w:p>
        </w:tc>
        <w:tc>
          <w:tcPr>
            <w:tcW w:w="4490" w:type="dxa"/>
            <w:noWrap w:val="0"/>
            <w:vAlign w:val="center"/>
          </w:tcPr>
          <w:p>
            <w:pPr>
              <w:spacing w:line="360" w:lineRule="auto"/>
              <w:jc w:val="center"/>
              <w:rPr>
                <w:rFonts w:ascii="Times New Roman" w:hAnsi="Times New Roman" w:cs="Times New Roman"/>
                <w:color w:val="auto"/>
                <w:sz w:val="21"/>
                <w:szCs w:val="21"/>
              </w:rPr>
            </w:pPr>
            <w:r>
              <w:rPr>
                <w:rFonts w:hint="eastAsia" w:ascii="Times New Roman" w:hAnsi="Times New Roman" w:cs="Times New Roman"/>
                <w:color w:val="auto"/>
                <w:szCs w:val="21"/>
              </w:rPr>
              <w:t>3</w:t>
            </w:r>
            <w:r>
              <w:rPr>
                <w:rFonts w:hint="eastAsia" w:ascii="Times New Roman" w:hAnsi="Times New Roman" w:cs="Times New Roman"/>
                <w:color w:val="auto"/>
                <w:szCs w:val="21"/>
                <w:lang w:val="en-US" w:eastAsia="zh-CN"/>
              </w:rPr>
              <w:t>0</w:t>
            </w:r>
            <w:r>
              <w:rPr>
                <w:rFonts w:hint="eastAsia" w:ascii="Times New Roman" w:hAnsi="Times New Roman" w:cs="Times New Roman"/>
                <w:color w:val="auto"/>
                <w:szCs w:val="21"/>
              </w:rPr>
              <w:t>0</w:t>
            </w:r>
            <w:r>
              <w:rPr>
                <w:rFonts w:ascii="Times New Roman" w:hAnsi="Times New Roman" w:cs="Times New Roman"/>
                <w:color w:val="auto"/>
                <w:szCs w:val="21"/>
              </w:rPr>
              <w:t>mL/min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燃烧炉温度</w:t>
            </w:r>
          </w:p>
        </w:tc>
        <w:tc>
          <w:tcPr>
            <w:tcW w:w="4490" w:type="dxa"/>
            <w:noWrap w:val="0"/>
            <w:vAlign w:val="center"/>
          </w:tcPr>
          <w:p>
            <w:pPr>
              <w:spacing w:line="360" w:lineRule="auto"/>
              <w:jc w:val="center"/>
              <w:rPr>
                <w:rFonts w:ascii="Times New Roman" w:hAnsi="Times New Roman" w:cs="Times New Roman"/>
                <w:color w:val="auto"/>
                <w:sz w:val="21"/>
                <w:szCs w:val="21"/>
              </w:rPr>
            </w:pPr>
            <w:r>
              <w:rPr>
                <w:rFonts w:hint="eastAsia" w:ascii="Times New Roman" w:hAnsi="Times New Roman" w:cs="Times New Roman"/>
                <w:color w:val="auto"/>
                <w:szCs w:val="21"/>
                <w:lang w:val="en-US" w:eastAsia="zh-CN"/>
              </w:rPr>
              <w:t>70</w:t>
            </w:r>
            <w:r>
              <w:rPr>
                <w:rFonts w:hint="eastAsia" w:ascii="Times New Roman" w:hAnsi="Times New Roman" w:cs="Times New Roman"/>
                <w:color w:val="auto"/>
                <w:szCs w:val="21"/>
              </w:rPr>
              <w:t>0</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热解炉温度</w:t>
            </w:r>
          </w:p>
        </w:tc>
        <w:tc>
          <w:tcPr>
            <w:tcW w:w="4490" w:type="dxa"/>
            <w:noWrap w:val="0"/>
            <w:vAlign w:val="center"/>
          </w:tcPr>
          <w:p>
            <w:pPr>
              <w:spacing w:line="360" w:lineRule="auto"/>
              <w:jc w:val="center"/>
              <w:rPr>
                <w:rFonts w:ascii="Times New Roman" w:hAnsi="Times New Roman" w:cs="Times New Roman"/>
                <w:color w:val="auto"/>
                <w:sz w:val="21"/>
                <w:szCs w:val="21"/>
              </w:rPr>
            </w:pPr>
            <w:r>
              <w:rPr>
                <w:rFonts w:hint="eastAsia" w:ascii="Times New Roman" w:hAnsi="Times New Roman" w:cs="Times New Roman"/>
                <w:color w:val="auto"/>
                <w:szCs w:val="21"/>
                <w:lang w:val="en-US" w:eastAsia="zh-CN"/>
              </w:rPr>
              <w:t>80</w:t>
            </w:r>
            <w:r>
              <w:rPr>
                <w:rFonts w:ascii="Times New Roman" w:hAnsi="Times New Roman" w:cs="Times New Roman"/>
                <w:color w:val="auto"/>
                <w:szCs w:val="21"/>
              </w:rPr>
              <w:t>0℃</w:t>
            </w:r>
          </w:p>
        </w:tc>
      </w:tr>
    </w:tbl>
    <w:p>
      <w:pPr>
        <w:pStyle w:val="63"/>
        <w:spacing w:before="78" w:beforeLines="25" w:after="78" w:afterLines="25"/>
        <w:ind w:firstLine="0" w:firstLineChars="0"/>
        <w:jc w:val="center"/>
        <w:rPr>
          <w:rFonts w:hint="eastAsia" w:ascii="黑体" w:hAnsi="黑体" w:eastAsia="黑体"/>
          <w:color w:val="auto"/>
        </w:rPr>
      </w:pPr>
    </w:p>
    <w:p>
      <w:pPr>
        <w:pStyle w:val="63"/>
        <w:spacing w:before="78" w:beforeLines="25" w:after="78" w:afterLines="25"/>
        <w:ind w:firstLine="0" w:firstLineChars="0"/>
        <w:jc w:val="center"/>
        <w:rPr>
          <w:rFonts w:ascii="黑体" w:hAnsi="黑体" w:eastAsia="黑体"/>
          <w:color w:val="auto"/>
        </w:rPr>
      </w:pPr>
      <w:r>
        <w:rPr>
          <w:rFonts w:hint="eastAsia" w:ascii="黑体" w:hAnsi="黑体" w:eastAsia="黑体"/>
          <w:color w:val="auto"/>
        </w:rPr>
        <w:t>表2 分析</w:t>
      </w:r>
      <w:r>
        <w:rPr>
          <w:rFonts w:hint="eastAsia" w:ascii="黑体" w:hAnsi="黑体" w:eastAsia="黑体"/>
          <w:color w:val="auto"/>
          <w:kern w:val="2"/>
          <w:szCs w:val="24"/>
        </w:rPr>
        <w:t>方法</w:t>
      </w:r>
      <w:r>
        <w:rPr>
          <w:rFonts w:hint="eastAsia" w:ascii="黑体" w:hAnsi="黑体" w:eastAsia="黑体"/>
          <w:color w:val="auto"/>
        </w:rPr>
        <w:t>参考程序</w:t>
      </w:r>
    </w:p>
    <w:tbl>
      <w:tblPr>
        <w:tblStyle w:val="34"/>
        <w:tblW w:w="8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442"/>
        <w:gridCol w:w="738"/>
        <w:gridCol w:w="1073"/>
        <w:gridCol w:w="1105"/>
        <w:gridCol w:w="1086"/>
        <w:gridCol w:w="938"/>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序号</w:t>
            </w:r>
          </w:p>
        </w:tc>
        <w:tc>
          <w:tcPr>
            <w:tcW w:w="1442"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程序类型</w:t>
            </w:r>
          </w:p>
        </w:tc>
        <w:tc>
          <w:tcPr>
            <w:tcW w:w="73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时间</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（s）</w:t>
            </w:r>
          </w:p>
        </w:tc>
        <w:tc>
          <w:tcPr>
            <w:tcW w:w="107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起始温度（℃）</w:t>
            </w:r>
          </w:p>
        </w:tc>
        <w:tc>
          <w:tcPr>
            <w:tcW w:w="110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升温速度（℃/s）</w:t>
            </w:r>
          </w:p>
        </w:tc>
        <w:tc>
          <w:tcPr>
            <w:tcW w:w="108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目标温度</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w:t>
            </w:r>
          </w:p>
        </w:tc>
        <w:tc>
          <w:tcPr>
            <w:tcW w:w="93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数据</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采集</w:t>
            </w:r>
          </w:p>
        </w:tc>
        <w:tc>
          <w:tcPr>
            <w:tcW w:w="911"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气体</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Times New Roman" w:hAnsi="Times New Roman" w:cs="Times New Roman"/>
                <w:b/>
                <w:bCs/>
                <w:color w:val="auto"/>
                <w:sz w:val="21"/>
                <w:szCs w:val="21"/>
              </w:rPr>
            </w:pPr>
            <w:r>
              <w:rPr>
                <w:rFonts w:hint="default" w:ascii="Times New Roman" w:hAnsi="Times New Roman" w:cs="Times New Roman"/>
                <w:b/>
                <w:bCs/>
                <w:color w:val="auto"/>
                <w:sz w:val="21"/>
                <w:szCs w:val="21"/>
              </w:rPr>
              <w:t>种类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1442"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干燥</w:t>
            </w:r>
          </w:p>
        </w:tc>
        <w:tc>
          <w:tcPr>
            <w:tcW w:w="738" w:type="dxa"/>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70</w:t>
            </w:r>
          </w:p>
        </w:tc>
        <w:tc>
          <w:tcPr>
            <w:tcW w:w="1073"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450</w:t>
            </w:r>
          </w:p>
        </w:tc>
        <w:tc>
          <w:tcPr>
            <w:tcW w:w="110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086"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450</w:t>
            </w:r>
          </w:p>
        </w:tc>
        <w:tc>
          <w:tcPr>
            <w:tcW w:w="938"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否</w:t>
            </w:r>
          </w:p>
        </w:tc>
        <w:tc>
          <w:tcPr>
            <w:tcW w:w="911"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1442"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燃烧</w:t>
            </w:r>
          </w:p>
        </w:tc>
        <w:tc>
          <w:tcPr>
            <w:tcW w:w="738" w:type="dxa"/>
            <w:noWrap w:val="0"/>
            <w:vAlign w:val="center"/>
          </w:tcPr>
          <w:p>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4</w:t>
            </w:r>
            <w:r>
              <w:rPr>
                <w:rFonts w:hint="default" w:ascii="Times New Roman" w:hAnsi="Times New Roman" w:cs="Times New Roman"/>
                <w:color w:val="auto"/>
                <w:sz w:val="21"/>
                <w:szCs w:val="21"/>
              </w:rPr>
              <w:t>0</w:t>
            </w:r>
          </w:p>
        </w:tc>
        <w:tc>
          <w:tcPr>
            <w:tcW w:w="1073"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70</w:t>
            </w:r>
            <w:r>
              <w:rPr>
                <w:rFonts w:hint="default" w:ascii="Times New Roman" w:hAnsi="Times New Roman" w:cs="Times New Roman"/>
                <w:color w:val="auto"/>
                <w:sz w:val="21"/>
                <w:szCs w:val="21"/>
              </w:rPr>
              <w:t>0</w:t>
            </w:r>
          </w:p>
        </w:tc>
        <w:tc>
          <w:tcPr>
            <w:tcW w:w="1105"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6</w:t>
            </w:r>
          </w:p>
        </w:tc>
        <w:tc>
          <w:tcPr>
            <w:tcW w:w="1086"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70</w:t>
            </w:r>
            <w:r>
              <w:rPr>
                <w:rFonts w:hint="default" w:ascii="Times New Roman" w:hAnsi="Times New Roman" w:cs="Times New Roman"/>
                <w:color w:val="auto"/>
                <w:sz w:val="21"/>
                <w:szCs w:val="21"/>
              </w:rPr>
              <w:t>0</w:t>
            </w:r>
          </w:p>
        </w:tc>
        <w:tc>
          <w:tcPr>
            <w:tcW w:w="938"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否</w:t>
            </w:r>
          </w:p>
        </w:tc>
        <w:tc>
          <w:tcPr>
            <w:tcW w:w="911"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1442"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热解/检测</w:t>
            </w:r>
          </w:p>
        </w:tc>
        <w:tc>
          <w:tcPr>
            <w:tcW w:w="738" w:type="dxa"/>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80</w:t>
            </w:r>
          </w:p>
        </w:tc>
        <w:tc>
          <w:tcPr>
            <w:tcW w:w="1073"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80</w:t>
            </w:r>
            <w:r>
              <w:rPr>
                <w:rFonts w:hint="default" w:ascii="Times New Roman" w:hAnsi="Times New Roman" w:cs="Times New Roman"/>
                <w:color w:val="auto"/>
                <w:sz w:val="21"/>
                <w:szCs w:val="21"/>
              </w:rPr>
              <w:t>0</w:t>
            </w:r>
          </w:p>
        </w:tc>
        <w:tc>
          <w:tcPr>
            <w:tcW w:w="110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086"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80</w:t>
            </w:r>
            <w:r>
              <w:rPr>
                <w:rFonts w:hint="default" w:ascii="Times New Roman" w:hAnsi="Times New Roman" w:cs="Times New Roman"/>
                <w:color w:val="auto"/>
                <w:sz w:val="21"/>
                <w:szCs w:val="21"/>
              </w:rPr>
              <w:t>0</w:t>
            </w:r>
          </w:p>
        </w:tc>
        <w:tc>
          <w:tcPr>
            <w:tcW w:w="938"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w:t>
            </w:r>
          </w:p>
        </w:tc>
        <w:tc>
          <w:tcPr>
            <w:tcW w:w="911"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N</w:t>
            </w:r>
            <w:r>
              <w:rPr>
                <w:rFonts w:hint="default" w:ascii="Times New Roman" w:hAnsi="Times New Roman" w:cs="Times New Roman"/>
                <w:color w:val="auto"/>
                <w:sz w:val="21"/>
                <w:szCs w:val="21"/>
                <w:vertAlign w:val="subscript"/>
              </w:rPr>
              <w:t>2</w:t>
            </w:r>
            <w:r>
              <w:rPr>
                <w:rFonts w:hint="default" w:ascii="Times New Roman" w:hAnsi="Times New Roman" w:cs="Times New Roman"/>
                <w:color w:val="auto"/>
                <w:sz w:val="21"/>
                <w:szCs w:val="21"/>
              </w:rPr>
              <w:t>+H</w:t>
            </w:r>
            <w:r>
              <w:rPr>
                <w:rFonts w:hint="default" w:ascii="Times New Roman" w:hAnsi="Times New Roman" w:cs="Times New Roman"/>
                <w:color w:val="auto"/>
                <w:sz w:val="21"/>
                <w:szCs w:val="21"/>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1442"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气体切换</w:t>
            </w:r>
          </w:p>
        </w:tc>
        <w:tc>
          <w:tcPr>
            <w:tcW w:w="738"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10</w:t>
            </w:r>
          </w:p>
        </w:tc>
        <w:tc>
          <w:tcPr>
            <w:tcW w:w="1073" w:type="dxa"/>
            <w:noWrap w:val="0"/>
            <w:vAlign w:val="center"/>
          </w:tcPr>
          <w:p>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80</w:t>
            </w:r>
            <w:r>
              <w:rPr>
                <w:rFonts w:hint="default" w:ascii="Times New Roman" w:hAnsi="Times New Roman" w:cs="Times New Roman"/>
                <w:color w:val="auto"/>
                <w:sz w:val="21"/>
                <w:szCs w:val="21"/>
              </w:rPr>
              <w:t>0</w:t>
            </w:r>
          </w:p>
        </w:tc>
        <w:tc>
          <w:tcPr>
            <w:tcW w:w="110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086"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450</w:t>
            </w:r>
          </w:p>
        </w:tc>
        <w:tc>
          <w:tcPr>
            <w:tcW w:w="938"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否</w:t>
            </w:r>
          </w:p>
        </w:tc>
        <w:tc>
          <w:tcPr>
            <w:tcW w:w="911"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空气</w:t>
            </w:r>
          </w:p>
        </w:tc>
      </w:tr>
    </w:tbl>
    <w:p>
      <w:pPr>
        <w:pStyle w:val="63"/>
        <w:ind w:firstLine="0" w:firstLineChars="0"/>
        <w:rPr>
          <w:rFonts w:hint="eastAsia" w:ascii="Times New Roman"/>
          <w:color w:val="auto"/>
          <w:kern w:val="2"/>
          <w:szCs w:val="24"/>
        </w:rPr>
      </w:pPr>
    </w:p>
    <w:p>
      <w:pPr>
        <w:widowControl/>
        <w:rPr>
          <w:rFonts w:hint="eastAsia" w:ascii="黑体" w:hAnsi="Calibri" w:eastAsia="黑体" w:cs="Calibri"/>
          <w:color w:val="000000"/>
          <w:kern w:val="2"/>
          <w:sz w:val="21"/>
          <w:szCs w:val="21"/>
          <w:lang w:val="en-US" w:eastAsia="zh-CN" w:bidi="ar-SA"/>
        </w:rPr>
      </w:pPr>
      <w:r>
        <w:rPr>
          <w:rFonts w:hint="eastAsia" w:ascii="黑体" w:hAnsi="Calibri" w:eastAsia="黑体" w:cs="Calibri"/>
          <w:color w:val="000000"/>
          <w:kern w:val="2"/>
          <w:sz w:val="21"/>
          <w:szCs w:val="21"/>
          <w:lang w:val="en-US" w:eastAsia="zh-CN" w:bidi="ar-SA"/>
        </w:rPr>
        <w:t>8.3 测定</w:t>
      </w:r>
    </w:p>
    <w:p>
      <w:pPr>
        <w:pStyle w:val="63"/>
        <w:keepNext w:val="0"/>
        <w:keepLines w:val="0"/>
        <w:pageBreakBefore w:val="0"/>
        <w:widowControl/>
        <w:kinsoku/>
        <w:wordWrap/>
        <w:overflowPunct/>
        <w:topLinePunct w:val="0"/>
        <w:autoSpaceDE w:val="0"/>
        <w:autoSpaceDN w:val="0"/>
        <w:bidi w:val="0"/>
        <w:adjustRightInd/>
        <w:snapToGrid/>
        <w:spacing w:line="360" w:lineRule="exact"/>
        <w:ind w:firstLine="360"/>
        <w:textAlignment w:val="auto"/>
        <w:rPr>
          <w:rFonts w:hint="eastAsia" w:ascii="Calibri" w:hAnsi="Calibri" w:eastAsia="宋体" w:cs="Calibri"/>
          <w:color w:val="auto"/>
          <w:kern w:val="0"/>
          <w:sz w:val="21"/>
          <w:szCs w:val="21"/>
          <w:lang w:val="en-US" w:eastAsia="zh-CN" w:bidi="ar-SA"/>
        </w:rPr>
      </w:pPr>
      <w:r>
        <w:rPr>
          <w:rFonts w:hint="eastAsia" w:ascii="Calibri" w:hAnsi="Calibri" w:eastAsia="宋体" w:cs="Calibri"/>
          <w:color w:val="auto"/>
          <w:kern w:val="0"/>
          <w:sz w:val="21"/>
          <w:szCs w:val="21"/>
          <w:lang w:val="en-US" w:eastAsia="zh-CN" w:bidi="ar-SA"/>
        </w:rPr>
        <w:t>称取0.01~0.2 g样品（精确至0.0001 g）于样品舟中，加入等质量的热试剂，按照8.2推荐的仪器条件和方法程序测试样品。如测得的样品中镉超出标准曲线范围，在保证样品均匀性的条件下可调整称样量。</w:t>
      </w:r>
    </w:p>
    <w:p>
      <w:pPr>
        <w:pStyle w:val="63"/>
        <w:keepNext w:val="0"/>
        <w:keepLines w:val="0"/>
        <w:pageBreakBefore w:val="0"/>
        <w:widowControl/>
        <w:kinsoku/>
        <w:wordWrap/>
        <w:overflowPunct/>
        <w:topLinePunct w:val="0"/>
        <w:autoSpaceDE w:val="0"/>
        <w:autoSpaceDN w:val="0"/>
        <w:bidi w:val="0"/>
        <w:adjustRightInd/>
        <w:snapToGrid/>
        <w:spacing w:line="360" w:lineRule="exact"/>
        <w:ind w:firstLine="360"/>
        <w:textAlignment w:val="auto"/>
        <w:rPr>
          <w:rFonts w:hint="eastAsia" w:ascii="Times New Roman"/>
          <w:color w:val="000000"/>
          <w:sz w:val="18"/>
          <w:szCs w:val="18"/>
        </w:rPr>
      </w:pPr>
      <w:r>
        <w:rPr>
          <w:rFonts w:hint="eastAsia" w:ascii="Calibri" w:hAnsi="Calibri" w:eastAsia="宋体" w:cs="Calibri"/>
          <w:color w:val="auto"/>
          <w:kern w:val="0"/>
          <w:sz w:val="21"/>
          <w:szCs w:val="21"/>
          <w:lang w:val="en-US" w:eastAsia="zh-CN" w:bidi="ar-SA"/>
        </w:rPr>
        <w:t>注：当称样量小于0.1 g时精确至0.0001 g。</w:t>
      </w:r>
    </w:p>
    <w:p>
      <w:pPr>
        <w:pStyle w:val="4"/>
        <w:bidi w:val="0"/>
        <w:rPr>
          <w:rFonts w:hint="eastAsia" w:ascii="黑体" w:hAnsi="Arial Unicode MS" w:eastAsia="黑体" w:cs="Times New Roman"/>
          <w:b/>
          <w:bCs w:val="0"/>
          <w:color w:val="000000"/>
          <w:kern w:val="0"/>
          <w:szCs w:val="21"/>
          <w:lang w:val="en-US" w:eastAsia="zh-CN" w:bidi="ar-SA"/>
        </w:rPr>
      </w:pPr>
      <w:bookmarkStart w:id="12" w:name="_Toc11270"/>
      <w:r>
        <w:rPr>
          <w:rFonts w:hint="eastAsia"/>
          <w:lang w:val="en-US" w:eastAsia="zh-CN"/>
        </w:rPr>
        <w:t>9 分析结果的表述</w:t>
      </w:r>
      <w:bookmarkEnd w:id="12"/>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textAlignment w:val="auto"/>
        <w:rPr>
          <w:rFonts w:hint="default"/>
          <w:lang w:val="en-US" w:eastAsia="zh-CN"/>
        </w:rPr>
      </w:pPr>
      <w:r>
        <w:rPr>
          <w:rFonts w:hint="eastAsia" w:ascii="黑体" w:eastAsia="黑体" w:cs="Calibri"/>
          <w:color w:val="000000"/>
          <w:kern w:val="2"/>
          <w:sz w:val="21"/>
          <w:szCs w:val="21"/>
          <w:lang w:val="en-US" w:eastAsia="zh-CN" w:bidi="ar-SA"/>
        </w:rPr>
        <w:t>9</w:t>
      </w:r>
      <w:r>
        <w:rPr>
          <w:rFonts w:hint="eastAsia" w:ascii="黑体" w:hAnsi="Calibri" w:eastAsia="黑体" w:cs="Calibri"/>
          <w:color w:val="000000"/>
          <w:kern w:val="2"/>
          <w:sz w:val="21"/>
          <w:szCs w:val="21"/>
          <w:lang w:val="en-US" w:eastAsia="zh-CN" w:bidi="ar-SA"/>
        </w:rPr>
        <w:t>.</w:t>
      </w:r>
      <w:r>
        <w:rPr>
          <w:rFonts w:hint="eastAsia" w:ascii="黑体" w:eastAsia="黑体" w:cs="Calibri"/>
          <w:color w:val="000000"/>
          <w:kern w:val="2"/>
          <w:sz w:val="21"/>
          <w:szCs w:val="21"/>
          <w:lang w:val="en-US" w:eastAsia="zh-CN" w:bidi="ar-SA"/>
        </w:rPr>
        <w:t>1 结果计算</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color w:val="auto"/>
          <w:kern w:val="0"/>
          <w:szCs w:val="21"/>
        </w:rPr>
      </w:pPr>
      <w:r>
        <w:rPr>
          <w:rFonts w:hint="eastAsia"/>
          <w:color w:val="auto"/>
          <w:kern w:val="0"/>
          <w:szCs w:val="21"/>
        </w:rPr>
        <w:t>试样中总镉含量</w:t>
      </w:r>
      <w:r>
        <w:rPr>
          <w:rFonts w:hint="eastAsia"/>
          <w:color w:val="auto"/>
          <w:kern w:val="0"/>
          <w:szCs w:val="21"/>
          <w:lang w:val="en-US" w:eastAsia="zh-CN"/>
        </w:rPr>
        <w:t xml:space="preserve"> </w:t>
      </w:r>
      <m:oMath>
        <m:r>
          <m:rPr>
            <m:sty m:val="p"/>
          </m:rPr>
          <w:rPr>
            <w:rFonts w:hint="eastAsia" w:ascii="Times New Roman" w:hAnsi="Times New Roman" w:eastAsia="宋体" w:cs="Times New Roman"/>
            <w:kern w:val="2"/>
            <w:sz w:val="32"/>
            <w:szCs w:val="32"/>
            <w:lang w:val="en-US" w:eastAsia="zh-CN" w:bidi="ar-SA"/>
          </w:rPr>
          <m:t>ω</m:t>
        </m:r>
      </m:oMath>
      <w:r>
        <w:rPr>
          <w:rFonts w:hint="eastAsia" w:hAnsi="Times New Roman" w:cs="Times New Roman"/>
          <w:b w:val="0"/>
          <w:i w:val="0"/>
          <w:kern w:val="2"/>
          <w:sz w:val="32"/>
          <w:szCs w:val="32"/>
          <w:lang w:val="en-US" w:eastAsia="zh-CN" w:bidi="ar-SA"/>
        </w:rPr>
        <w:t xml:space="preserve"> </w:t>
      </w:r>
      <w:r>
        <w:rPr>
          <w:rFonts w:hint="eastAsia"/>
          <w:color w:val="auto"/>
          <w:kern w:val="0"/>
          <w:szCs w:val="21"/>
        </w:rPr>
        <w:t>按式（1）计算，以质量分数计，单位为毫克每千克（</w:t>
      </w:r>
      <w:r>
        <w:rPr>
          <w:rFonts w:hint="default" w:ascii="Times New Roman" w:hAnsi="Times New Roman" w:cs="Times New Roman"/>
          <w:color w:val="auto"/>
          <w:kern w:val="0"/>
          <w:szCs w:val="21"/>
        </w:rPr>
        <w:t>mg/kg</w:t>
      </w:r>
      <w:r>
        <w:rPr>
          <w:rFonts w:hint="eastAsia"/>
          <w:color w:val="auto"/>
          <w:kern w:val="0"/>
          <w:szCs w:val="21"/>
        </w:rPr>
        <w:t>）。</w:t>
      </w:r>
    </w:p>
    <w:p>
      <w:pPr>
        <w:keepNext w:val="0"/>
        <w:keepLines w:val="0"/>
        <w:pageBreakBefore w:val="0"/>
        <w:widowControl/>
        <w:kinsoku/>
        <w:wordWrap/>
        <w:overflowPunct/>
        <w:topLinePunct w:val="0"/>
        <w:autoSpaceDE/>
        <w:autoSpaceDN/>
        <w:bidi w:val="0"/>
        <w:adjustRightInd/>
        <w:snapToGrid/>
        <w:ind w:left="420" w:leftChars="200" w:firstLine="0" w:firstLineChars="0"/>
        <w:jc w:val="right"/>
        <w:textAlignment w:val="auto"/>
        <w:rPr>
          <w:rFonts w:hint="eastAsia"/>
          <w:color w:val="auto"/>
          <w:kern w:val="0"/>
          <w:szCs w:val="21"/>
        </w:rPr>
      </w:pPr>
      <m:oMath>
        <m:r>
          <m:rPr>
            <m:sty m:val="p"/>
          </m:rPr>
          <w:rPr>
            <w:rFonts w:hint="eastAsia" w:ascii="Times New Roman" w:hAnsi="Times New Roman" w:eastAsia="宋体" w:cs="Times New Roman"/>
            <w:kern w:val="2"/>
            <w:sz w:val="32"/>
            <w:szCs w:val="32"/>
            <w:lang w:val="en-US" w:eastAsia="zh-CN" w:bidi="ar-SA"/>
          </w:rPr>
          <m:t>ω</m:t>
        </m:r>
        <m:r>
          <m:rPr/>
          <w:rPr>
            <w:rFonts w:ascii="Cambria Math" w:hAnsi="Cambria Math"/>
            <w:sz w:val="32"/>
            <w:szCs w:val="32"/>
          </w:rPr>
          <m:t>=</m:t>
        </m:r>
        <m:f>
          <m:fPr>
            <m:ctrlPr>
              <w:rPr>
                <w:rFonts w:ascii="Cambria Math" w:hAnsi="Cambria Math"/>
                <w:i/>
                <w:sz w:val="32"/>
                <w:szCs w:val="32"/>
              </w:rPr>
            </m:ctrlPr>
          </m:fPr>
          <m:num>
            <m:r>
              <m:rPr/>
              <w:rPr>
                <w:rFonts w:hint="default" w:ascii="Cambria Math" w:hAnsi="Cambria Math"/>
                <w:sz w:val="32"/>
                <w:szCs w:val="32"/>
                <w:lang w:val="en-US" w:eastAsia="zh-CN"/>
              </w:rPr>
              <m:t xml:space="preserve">      </m:t>
            </m:r>
            <m:sSub>
              <m:sSubPr>
                <m:ctrlPr>
                  <w:rPr>
                    <w:rFonts w:ascii="Cambria Math" w:hAnsi="Cambria Math"/>
                    <w:i/>
                    <w:sz w:val="32"/>
                    <w:szCs w:val="32"/>
                  </w:rPr>
                </m:ctrlPr>
              </m:sSubPr>
              <m:e>
                <m:r>
                  <m:rPr/>
                  <w:rPr>
                    <w:rFonts w:hint="default" w:ascii="Cambria Math" w:hAnsi="Cambria Math"/>
                    <w:sz w:val="32"/>
                    <w:szCs w:val="32"/>
                    <w:lang w:val="en-US" w:eastAsia="zh-CN"/>
                  </w:rPr>
                  <m:t>m</m:t>
                </m:r>
                <m:ctrlPr>
                  <w:rPr>
                    <w:rFonts w:ascii="Cambria Math" w:hAnsi="Cambria Math"/>
                    <w:i/>
                    <w:sz w:val="32"/>
                    <w:szCs w:val="32"/>
                  </w:rPr>
                </m:ctrlPr>
              </m:e>
              <m:sub>
                <m:r>
                  <m:rPr/>
                  <w:rPr>
                    <w:rFonts w:hint="default" w:ascii="Cambria Math" w:hAnsi="Cambria Math"/>
                    <w:sz w:val="32"/>
                    <w:szCs w:val="32"/>
                    <w:lang w:val="en-US" w:eastAsia="zh-CN"/>
                  </w:rPr>
                  <m:t>1</m:t>
                </m:r>
                <m:ctrlPr>
                  <w:rPr>
                    <w:rFonts w:ascii="Cambria Math" w:hAnsi="Cambria Math"/>
                    <w:i/>
                    <w:sz w:val="32"/>
                    <w:szCs w:val="32"/>
                  </w:rPr>
                </m:ctrlPr>
              </m:sub>
            </m:sSub>
            <m:r>
              <m:rPr/>
              <w:rPr>
                <w:rFonts w:ascii="Cambria Math" w:hAnsi="Cambria Math"/>
                <w:sz w:val="32"/>
                <w:szCs w:val="32"/>
              </w:rPr>
              <m:t>×</m:t>
            </m:r>
            <m:sSup>
              <m:sSupPr>
                <m:ctrlPr>
                  <w:rPr>
                    <w:rFonts w:ascii="Cambria Math" w:hAnsi="Cambria Math"/>
                    <w:i/>
                    <w:sz w:val="32"/>
                    <w:szCs w:val="32"/>
                  </w:rPr>
                </m:ctrlPr>
              </m:sSupPr>
              <m:e>
                <m:r>
                  <m:rPr/>
                  <w:rPr>
                    <w:rFonts w:hint="default" w:ascii="Cambria Math" w:hAnsi="Cambria Math"/>
                    <w:sz w:val="32"/>
                    <w:szCs w:val="32"/>
                    <w:lang w:val="en-US" w:eastAsia="zh-CN"/>
                  </w:rPr>
                  <m:t>10</m:t>
                </m:r>
                <m:ctrlPr>
                  <w:rPr>
                    <w:rFonts w:ascii="Cambria Math" w:hAnsi="Cambria Math"/>
                    <w:i/>
                    <w:sz w:val="32"/>
                    <w:szCs w:val="32"/>
                  </w:rPr>
                </m:ctrlPr>
              </m:e>
              <m:sup>
                <m:r>
                  <m:rPr/>
                  <w:rPr>
                    <w:rFonts w:hint="default" w:ascii="Cambria Math" w:hAnsi="Cambria Math"/>
                    <w:sz w:val="32"/>
                    <w:szCs w:val="32"/>
                    <w:lang w:val="en-US" w:eastAsia="zh-CN"/>
                  </w:rPr>
                  <m:t>−3</m:t>
                </m:r>
                <m:ctrlPr>
                  <w:rPr>
                    <w:rFonts w:ascii="Cambria Math" w:hAnsi="Cambria Math"/>
                    <w:i/>
                    <w:sz w:val="32"/>
                    <w:szCs w:val="32"/>
                  </w:rPr>
                </m:ctrlPr>
              </m:sup>
            </m:sSup>
            <m:r>
              <m:rPr/>
              <w:rPr>
                <w:rFonts w:hint="default" w:ascii="Cambria Math" w:hAnsi="Cambria Math"/>
                <w:sz w:val="32"/>
                <w:szCs w:val="32"/>
                <w:lang w:val="en-US" w:eastAsia="zh-CN"/>
              </w:rPr>
              <m:t xml:space="preserve">   </m:t>
            </m:r>
            <m:ctrlPr>
              <w:rPr>
                <w:rFonts w:ascii="Cambria Math" w:hAnsi="Cambria Math"/>
                <w:i/>
                <w:sz w:val="32"/>
                <w:szCs w:val="32"/>
              </w:rPr>
            </m:ctrlPr>
          </m:num>
          <m:den>
            <m:r>
              <m:rPr/>
              <w:rPr>
                <w:rFonts w:hint="default" w:ascii="Cambria Math" w:hAnsi="Cambria Math"/>
                <w:sz w:val="32"/>
                <w:szCs w:val="32"/>
                <w:lang w:val="en-US" w:eastAsia="zh-CN"/>
              </w:rPr>
              <m:t>m∗</m:t>
            </m:r>
            <m:sSub>
              <m:sSubPr>
                <m:ctrlPr>
                  <w:rPr>
                    <w:rFonts w:hint="default" w:ascii="Cambria Math" w:hAnsi="Cambria Math"/>
                    <w:i/>
                    <w:sz w:val="32"/>
                    <w:szCs w:val="32"/>
                    <w:lang w:val="en-US" w:eastAsia="zh-CN"/>
                  </w:rPr>
                </m:ctrlPr>
              </m:sSubPr>
              <m:e>
                <m:r>
                  <m:rPr/>
                  <w:rPr>
                    <w:rFonts w:hint="default" w:ascii="Cambria Math" w:hAnsi="Cambria Math"/>
                    <w:sz w:val="32"/>
                    <w:szCs w:val="32"/>
                    <w:lang w:val="en-US" w:eastAsia="zh-CN"/>
                  </w:rPr>
                  <m:t>w</m:t>
                </m:r>
                <m:ctrlPr>
                  <w:rPr>
                    <w:rFonts w:hint="default" w:ascii="Cambria Math" w:hAnsi="Cambria Math"/>
                    <w:i/>
                    <w:sz w:val="32"/>
                    <w:szCs w:val="32"/>
                    <w:lang w:val="en-US" w:eastAsia="zh-CN"/>
                  </w:rPr>
                </m:ctrlPr>
              </m:e>
              <m:sub>
                <m:r>
                  <m:rPr/>
                  <w:rPr>
                    <w:rFonts w:hint="default" w:ascii="Cambria Math" w:hAnsi="Cambria Math"/>
                    <w:sz w:val="32"/>
                    <w:szCs w:val="32"/>
                    <w:lang w:val="en-US" w:eastAsia="zh-CN"/>
                  </w:rPr>
                  <m:t>d</m:t>
                </m:r>
                <m:ctrlPr>
                  <w:rPr>
                    <w:rFonts w:hint="default" w:ascii="Cambria Math" w:hAnsi="Cambria Math"/>
                    <w:i/>
                    <w:sz w:val="32"/>
                    <w:szCs w:val="32"/>
                    <w:lang w:val="en-US" w:eastAsia="zh-CN"/>
                  </w:rPr>
                </m:ctrlPr>
              </m:sub>
            </m:sSub>
            <m:ctrlPr>
              <w:rPr>
                <w:rFonts w:ascii="Cambria Math" w:hAnsi="Cambria Math"/>
                <w:i/>
                <w:sz w:val="32"/>
                <w:szCs w:val="32"/>
              </w:rPr>
            </m:ctrlPr>
          </m:den>
        </m:f>
      </m:oMath>
      <w:r>
        <w:rPr>
          <w:rFonts w:hint="eastAsia"/>
          <w:color w:val="auto"/>
          <w:szCs w:val="21"/>
          <w:u w:val="none"/>
          <w:lang w:val="en-US" w:eastAsia="zh-CN"/>
        </w:rPr>
        <w:t>..................................................................................</w:t>
      </w:r>
      <w:r>
        <w:rPr>
          <w:color w:val="auto"/>
          <w:szCs w:val="21"/>
        </w:rPr>
        <w:fldChar w:fldCharType="begin"/>
      </w:r>
      <w:r>
        <w:rPr>
          <w:color w:val="auto"/>
          <w:szCs w:val="21"/>
        </w:rPr>
        <w:instrText xml:space="preserve"> </w:instrText>
      </w:r>
      <w:r>
        <w:rPr>
          <w:rFonts w:hint="eastAsia"/>
          <w:color w:val="auto"/>
          <w:szCs w:val="21"/>
        </w:rPr>
        <w:instrText xml:space="preserve">= 1 \* GB2</w:instrText>
      </w:r>
      <w:r>
        <w:rPr>
          <w:color w:val="auto"/>
          <w:szCs w:val="21"/>
        </w:rPr>
        <w:instrText xml:space="preserve"> </w:instrText>
      </w:r>
      <w:r>
        <w:rPr>
          <w:color w:val="auto"/>
          <w:szCs w:val="21"/>
        </w:rPr>
        <w:fldChar w:fldCharType="separate"/>
      </w:r>
      <w:r>
        <w:rPr>
          <w:rFonts w:hint="eastAsia"/>
          <w:color w:val="auto"/>
          <w:szCs w:val="21"/>
        </w:rPr>
        <w:t>⑴</w:t>
      </w:r>
      <w:r>
        <w:rPr>
          <w:color w:val="auto"/>
          <w:szCs w:val="21"/>
        </w:rPr>
        <w:fldChar w:fldCharType="end"/>
      </w:r>
    </w:p>
    <w:p>
      <w:pPr>
        <w:keepNext w:val="0"/>
        <w:keepLines w:val="0"/>
        <w:pageBreakBefore w:val="0"/>
        <w:widowControl/>
        <w:kinsoku/>
        <w:wordWrap/>
        <w:overflowPunct/>
        <w:topLinePunct w:val="0"/>
        <w:autoSpaceDE/>
        <w:autoSpaceDN/>
        <w:bidi w:val="0"/>
        <w:adjustRightInd/>
        <w:snapToGrid/>
        <w:ind w:left="420" w:leftChars="200" w:firstLine="0" w:firstLineChars="0"/>
        <w:jc w:val="left"/>
        <w:textAlignment w:val="auto"/>
        <w:rPr>
          <w:rFonts w:hint="eastAsia"/>
          <w:color w:val="auto"/>
          <w:kern w:val="0"/>
          <w:szCs w:val="21"/>
        </w:rPr>
      </w:pPr>
      <w:r>
        <w:rPr>
          <w:rFonts w:hint="eastAsia"/>
          <w:color w:val="auto"/>
          <w:kern w:val="0"/>
          <w:szCs w:val="21"/>
        </w:rPr>
        <w:t xml:space="preserve">   式中：</w:t>
      </w:r>
    </w:p>
    <w:p>
      <w:pPr>
        <w:widowControl/>
        <w:ind w:left="1050" w:leftChars="500" w:firstLine="0" w:firstLineChars="0"/>
        <w:jc w:val="left"/>
        <w:rPr>
          <w:rFonts w:hint="eastAsia"/>
          <w:color w:val="auto"/>
          <w:kern w:val="0"/>
          <w:szCs w:val="21"/>
        </w:rPr>
      </w:pPr>
      <w:r>
        <w:rPr>
          <w:rFonts w:hint="eastAsia"/>
          <w:i w:val="0"/>
          <w:iCs w:val="0"/>
          <w:color w:val="auto"/>
          <w:kern w:val="0"/>
          <w:szCs w:val="21"/>
        </w:rPr>
        <w:t>m</w:t>
      </w:r>
      <w:r>
        <w:rPr>
          <w:rFonts w:hint="eastAsia"/>
          <w:i w:val="0"/>
          <w:iCs w:val="0"/>
          <w:color w:val="auto"/>
          <w:kern w:val="0"/>
          <w:szCs w:val="21"/>
          <w:vertAlign w:val="subscript"/>
        </w:rPr>
        <w:t>1</w:t>
      </w:r>
      <w:r>
        <w:rPr>
          <w:color w:val="auto"/>
          <w:kern w:val="0"/>
          <w:szCs w:val="20"/>
          <w:lang w:bidi="ar"/>
        </w:rPr>
        <w:t>—</w:t>
      </w:r>
      <w:r>
        <w:rPr>
          <w:rFonts w:hint="eastAsia"/>
          <w:color w:val="auto"/>
          <w:kern w:val="0"/>
          <w:szCs w:val="21"/>
        </w:rPr>
        <w:t>由标准曲线计算所得的样品中镉的绝对质量，单位为纳克（</w:t>
      </w:r>
      <w:r>
        <w:rPr>
          <w:rFonts w:hint="default" w:ascii="Times New Roman" w:hAnsi="Times New Roman" w:cs="Times New Roman"/>
          <w:color w:val="auto"/>
          <w:kern w:val="0"/>
          <w:szCs w:val="21"/>
        </w:rPr>
        <w:t>ng</w:t>
      </w:r>
      <w:r>
        <w:rPr>
          <w:rFonts w:hint="eastAsia"/>
          <w:color w:val="auto"/>
          <w:kern w:val="0"/>
          <w:szCs w:val="21"/>
        </w:rPr>
        <w:t>）；</w:t>
      </w:r>
    </w:p>
    <w:p>
      <w:pPr>
        <w:widowControl/>
        <w:ind w:firstLine="420"/>
        <w:jc w:val="left"/>
        <w:rPr>
          <w:rFonts w:hint="eastAsia"/>
          <w:color w:val="auto"/>
          <w:kern w:val="0"/>
          <w:szCs w:val="21"/>
        </w:rPr>
      </w:pPr>
      <w:r>
        <w:rPr>
          <w:rFonts w:hint="eastAsia"/>
          <w:color w:val="auto"/>
          <w:kern w:val="0"/>
          <w:szCs w:val="21"/>
        </w:rPr>
        <w:t xml:space="preserve">      </w:t>
      </w:r>
      <w:r>
        <w:rPr>
          <w:rFonts w:hint="eastAsia"/>
          <w:i w:val="0"/>
          <w:iCs w:val="0"/>
          <w:color w:val="auto"/>
          <w:kern w:val="0"/>
          <w:szCs w:val="21"/>
          <w:lang w:val="en-US" w:eastAsia="zh-CN"/>
        </w:rPr>
        <w:t xml:space="preserve">m </w:t>
      </w:r>
      <w:r>
        <w:rPr>
          <w:color w:val="auto"/>
          <w:kern w:val="0"/>
          <w:szCs w:val="20"/>
          <w:lang w:bidi="ar"/>
        </w:rPr>
        <w:t>—</w:t>
      </w:r>
      <w:r>
        <w:rPr>
          <w:rFonts w:hint="eastAsia"/>
          <w:color w:val="auto"/>
          <w:kern w:val="0"/>
          <w:szCs w:val="21"/>
        </w:rPr>
        <w:t>样品称取的质量，单位为克（</w:t>
      </w:r>
      <w:r>
        <w:rPr>
          <w:rFonts w:hint="default" w:ascii="Times New Roman" w:hAnsi="Times New Roman" w:cs="Times New Roman"/>
          <w:color w:val="auto"/>
          <w:kern w:val="0"/>
          <w:szCs w:val="21"/>
        </w:rPr>
        <w:t>g</w:t>
      </w:r>
      <w:r>
        <w:rPr>
          <w:rFonts w:hint="eastAsia"/>
          <w:color w:val="auto"/>
          <w:kern w:val="0"/>
          <w:szCs w:val="21"/>
        </w:rPr>
        <w:t>）；</w:t>
      </w:r>
    </w:p>
    <w:p>
      <w:pPr>
        <w:widowControl/>
        <w:ind w:firstLine="1050" w:firstLineChars="500"/>
        <w:jc w:val="left"/>
        <w:rPr>
          <w:rFonts w:hint="eastAsia"/>
          <w:color w:val="auto"/>
        </w:rPr>
      </w:pPr>
      <w:r>
        <w:rPr>
          <w:rFonts w:hint="default"/>
          <w:color w:val="auto"/>
          <w:kern w:val="0"/>
          <w:szCs w:val="21"/>
          <w:lang w:val="en-US" w:eastAsia="zh-CN"/>
        </w:rPr>
        <w:t>W</w:t>
      </w:r>
      <w:r>
        <w:rPr>
          <w:rFonts w:hint="eastAsia"/>
          <w:color w:val="auto"/>
          <w:kern w:val="0"/>
          <w:szCs w:val="21"/>
          <w:vertAlign w:val="subscript"/>
          <w:lang w:val="en-US" w:eastAsia="zh-CN"/>
        </w:rPr>
        <w:t>d</w:t>
      </w:r>
      <w:r>
        <w:rPr>
          <w:rFonts w:hint="eastAsia"/>
          <w:color w:val="auto"/>
          <w:kern w:val="0"/>
          <w:szCs w:val="21"/>
          <w:lang w:val="en-US" w:eastAsia="zh-CN"/>
        </w:rPr>
        <w:t>—土壤样品干物质的含量，</w:t>
      </w:r>
      <w:r>
        <w:rPr>
          <w:rFonts w:hint="default"/>
          <w:color w:val="auto"/>
          <w:kern w:val="0"/>
          <w:szCs w:val="21"/>
          <w:lang w:val="en-US" w:eastAsia="zh-CN"/>
        </w:rPr>
        <w:t>%</w:t>
      </w:r>
      <w:r>
        <w:rPr>
          <w:rFonts w:hint="eastAsia"/>
          <w:color w:val="auto"/>
          <w:kern w:val="0"/>
          <w:szCs w:val="21"/>
          <w:lang w:val="en-US" w:eastAsia="zh-CN"/>
        </w:rPr>
        <w:t>；</w:t>
      </w:r>
    </w:p>
    <w:p>
      <w:pPr>
        <w:widowControl/>
        <w:jc w:val="left"/>
        <w:rPr>
          <w:rFonts w:hint="eastAsia"/>
          <w:color w:val="auto"/>
          <w:kern w:val="0"/>
          <w:szCs w:val="21"/>
        </w:rPr>
      </w:pPr>
      <w:r>
        <w:rPr>
          <w:rFonts w:hint="eastAsia"/>
          <w:color w:val="auto"/>
          <w:kern w:val="0"/>
          <w:szCs w:val="21"/>
        </w:rPr>
        <w:t xml:space="preserve">          </w:t>
      </w:r>
      <w:r>
        <w:rPr>
          <w:rFonts w:hint="eastAsia"/>
          <w:i w:val="0"/>
          <w:iCs w:val="0"/>
          <w:color w:val="auto"/>
          <w:kern w:val="0"/>
          <w:szCs w:val="21"/>
        </w:rPr>
        <w:t>10</w:t>
      </w:r>
      <w:r>
        <w:rPr>
          <w:rFonts w:hint="eastAsia"/>
          <w:i w:val="0"/>
          <w:iCs w:val="0"/>
          <w:color w:val="auto"/>
          <w:kern w:val="0"/>
          <w:szCs w:val="21"/>
          <w:vertAlign w:val="superscript"/>
          <w:lang w:val="en-US" w:eastAsia="zh-CN"/>
        </w:rPr>
        <w:t>-3</w:t>
      </w:r>
      <w:r>
        <w:rPr>
          <w:color w:val="auto"/>
          <w:kern w:val="0"/>
          <w:szCs w:val="20"/>
          <w:lang w:bidi="ar"/>
        </w:rPr>
        <w:t>—</w:t>
      </w:r>
      <w:r>
        <w:rPr>
          <w:rFonts w:hint="eastAsia"/>
          <w:color w:val="auto"/>
          <w:kern w:val="0"/>
          <w:szCs w:val="21"/>
        </w:rPr>
        <w:t>换算系数。</w:t>
      </w:r>
    </w:p>
    <w:p>
      <w:pPr>
        <w:pStyle w:val="2"/>
        <w:keepNext w:val="0"/>
        <w:keepLines w:val="0"/>
        <w:pageBreakBefore w:val="0"/>
        <w:widowControl w:val="0"/>
        <w:kinsoku/>
        <w:wordWrap/>
        <w:overflowPunct/>
        <w:topLinePunct w:val="0"/>
        <w:autoSpaceDE/>
        <w:autoSpaceDN/>
        <w:bidi w:val="0"/>
        <w:adjustRightInd/>
        <w:snapToGrid/>
        <w:ind w:left="0" w:leftChars="0" w:firstLine="210" w:firstLineChars="100"/>
        <w:textAlignment w:val="auto"/>
        <w:rPr>
          <w:rFonts w:hint="default" w:ascii="黑体" w:hAnsi="Calibri" w:eastAsia="黑体" w:cs="Calibri"/>
          <w:color w:val="000000"/>
          <w:kern w:val="2"/>
          <w:sz w:val="21"/>
          <w:szCs w:val="21"/>
          <w:lang w:val="en-US" w:eastAsia="zh-CN" w:bidi="ar-SA"/>
        </w:rPr>
      </w:pPr>
      <w:r>
        <w:rPr>
          <w:rFonts w:hint="eastAsia" w:ascii="黑体" w:hAnsi="Calibri" w:eastAsia="黑体" w:cs="Calibri"/>
          <w:color w:val="000000"/>
          <w:kern w:val="2"/>
          <w:sz w:val="21"/>
          <w:szCs w:val="21"/>
          <w:lang w:val="en-US" w:eastAsia="zh-CN" w:bidi="ar-SA"/>
        </w:rPr>
        <w:t>9.2 结果表示</w:t>
      </w:r>
    </w:p>
    <w:p>
      <w:pPr>
        <w:tabs>
          <w:tab w:val="center" w:pos="4201"/>
          <w:tab w:val="right" w:leader="dot" w:pos="9298"/>
        </w:tabs>
        <w:autoSpaceDE w:val="0"/>
        <w:autoSpaceDN w:val="0"/>
        <w:snapToGrid w:val="0"/>
        <w:spacing w:before="0" w:beforeAutospacing="0" w:after="0" w:afterAutospacing="0" w:line="360" w:lineRule="exact"/>
        <w:ind w:firstLine="420" w:firstLineChars="200"/>
        <w:jc w:val="left"/>
        <w:rPr>
          <w:color w:val="FF0000"/>
        </w:rPr>
      </w:pPr>
      <w:r>
        <w:rPr>
          <w:rFonts w:hint="eastAsia" w:ascii="Times New Roman" w:hAnsi="Times New Roman" w:eastAsia="宋体" w:cs="Times New Roman"/>
          <w:color w:val="auto"/>
          <w:kern w:val="0"/>
          <w:sz w:val="21"/>
          <w:szCs w:val="20"/>
          <w:lang w:val="en-US" w:eastAsia="zh-CN" w:bidi="ar"/>
        </w:rPr>
        <w:t>以重复性条件下获得的两次独立测定结果的算术平均值表示，</w:t>
      </w:r>
      <w:r>
        <w:rPr>
          <w:rFonts w:hint="eastAsia" w:ascii="Times New Roman" w:hAnsi="Times New Roman" w:cs="Times New Roman"/>
          <w:color w:val="auto"/>
          <w:sz w:val="21"/>
          <w:szCs w:val="20"/>
          <w:lang w:bidi="ar"/>
        </w:rPr>
        <w:t>当镉的测定结果小于</w:t>
      </w:r>
      <w:r>
        <w:rPr>
          <w:rFonts w:ascii="Times New Roman" w:hAnsi="Times New Roman" w:cs="Times New Roman"/>
          <w:color w:val="auto"/>
          <w:sz w:val="21"/>
          <w:szCs w:val="20"/>
          <w:lang w:bidi="ar"/>
        </w:rPr>
        <w:t>1.00</w:t>
      </w:r>
      <w:r>
        <w:rPr>
          <w:rFonts w:hint="eastAsia" w:ascii="Times New Roman" w:hAnsi="Times New Roman" w:cs="Times New Roman"/>
          <w:color w:val="auto"/>
          <w:sz w:val="21"/>
          <w:szCs w:val="20"/>
          <w:lang w:bidi="ar"/>
        </w:rPr>
        <w:t xml:space="preserve"> mg/</w:t>
      </w:r>
      <w:r>
        <w:rPr>
          <w:rFonts w:ascii="Times New Roman" w:hAnsi="Times New Roman" w:cs="Times New Roman"/>
          <w:color w:val="auto"/>
          <w:sz w:val="21"/>
          <w:szCs w:val="20"/>
          <w:lang w:bidi="ar"/>
        </w:rPr>
        <w:t>kg</w:t>
      </w:r>
      <w:r>
        <w:rPr>
          <w:rFonts w:hint="eastAsia" w:ascii="Times New Roman" w:hAnsi="Times New Roman" w:cs="Times New Roman"/>
          <w:color w:val="auto"/>
          <w:sz w:val="21"/>
          <w:szCs w:val="20"/>
          <w:lang w:bidi="ar"/>
        </w:rPr>
        <w:t>时，保留到小数点后三位；当测定结果大于等于</w:t>
      </w:r>
      <w:r>
        <w:rPr>
          <w:rFonts w:ascii="Times New Roman" w:hAnsi="Times New Roman" w:cs="Times New Roman"/>
          <w:color w:val="auto"/>
          <w:sz w:val="21"/>
          <w:szCs w:val="20"/>
          <w:lang w:bidi="ar"/>
        </w:rPr>
        <w:t>1.00</w:t>
      </w:r>
      <w:r>
        <w:rPr>
          <w:rFonts w:hint="eastAsia" w:ascii="Times New Roman" w:hAnsi="Times New Roman" w:cs="Times New Roman"/>
          <w:color w:val="auto"/>
          <w:sz w:val="21"/>
          <w:szCs w:val="20"/>
          <w:lang w:bidi="ar"/>
        </w:rPr>
        <w:t xml:space="preserve"> mg/</w:t>
      </w:r>
      <w:r>
        <w:rPr>
          <w:rFonts w:ascii="Times New Roman" w:hAnsi="Times New Roman" w:cs="Times New Roman"/>
          <w:color w:val="auto"/>
          <w:sz w:val="21"/>
          <w:szCs w:val="20"/>
          <w:lang w:bidi="ar"/>
        </w:rPr>
        <w:t>kg</w:t>
      </w:r>
      <w:r>
        <w:rPr>
          <w:rFonts w:hint="eastAsia" w:ascii="Times New Roman" w:hAnsi="Times New Roman" w:cs="Times New Roman"/>
          <w:color w:val="auto"/>
          <w:sz w:val="21"/>
          <w:szCs w:val="20"/>
          <w:lang w:bidi="ar"/>
        </w:rPr>
        <w:t>时，保留三位有效数字。</w:t>
      </w:r>
    </w:p>
    <w:p>
      <w:pPr>
        <w:pStyle w:val="4"/>
        <w:bidi w:val="0"/>
        <w:rPr>
          <w:rFonts w:hint="eastAsia"/>
          <w:lang w:val="en-US" w:eastAsia="zh-CN"/>
        </w:rPr>
      </w:pPr>
      <w:bookmarkStart w:id="13" w:name="_Toc17941"/>
      <w:r>
        <w:rPr>
          <w:rFonts w:hint="eastAsia"/>
          <w:lang w:val="en-US" w:eastAsia="zh-CN"/>
        </w:rPr>
        <w:t>10 精密度和准确度</w:t>
      </w:r>
      <w:bookmarkEnd w:id="13"/>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pPr>
      <w:r>
        <w:rPr>
          <w:rFonts w:hint="eastAsia" w:ascii="Times New Roman" w:hAnsi="Times New Roman" w:cs="Times New Roman"/>
          <w:color w:val="000000"/>
          <w:kern w:val="0"/>
          <w:sz w:val="21"/>
          <w:szCs w:val="21"/>
          <w:lang w:val="en-US" w:eastAsia="zh-CN" w:bidi="ar"/>
        </w:rPr>
        <w:t>11</w:t>
      </w:r>
      <w:r>
        <w:rPr>
          <w:rFonts w:hint="default" w:ascii="Times New Roman" w:hAnsi="Times New Roman" w:eastAsia="宋体" w:cs="Times New Roman"/>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家实验室分别对 </w:t>
      </w:r>
      <w:r>
        <w:rPr>
          <w:rFonts w:hint="default" w:ascii="Times New Roman" w:hAnsi="Times New Roman" w:eastAsia="宋体" w:cs="Times New Roman"/>
          <w:color w:val="000000"/>
          <w:kern w:val="0"/>
          <w:sz w:val="21"/>
          <w:szCs w:val="21"/>
          <w:lang w:val="en-US" w:eastAsia="zh-CN" w:bidi="ar"/>
        </w:rPr>
        <w:t xml:space="preserve">5 </w:t>
      </w:r>
      <w:r>
        <w:rPr>
          <w:rFonts w:hint="eastAsia" w:ascii="宋体" w:hAnsi="宋体" w:eastAsia="宋体" w:cs="宋体"/>
          <w:color w:val="000000"/>
          <w:kern w:val="0"/>
          <w:sz w:val="21"/>
          <w:szCs w:val="21"/>
          <w:lang w:val="en-US" w:eastAsia="zh-CN" w:bidi="ar"/>
        </w:rPr>
        <w:t>种不同含量水平的土壤样品进行测定，精密度</w:t>
      </w:r>
      <w:r>
        <w:rPr>
          <w:rFonts w:hint="eastAsia" w:ascii="宋体" w:hAnsi="宋体" w:cs="宋体"/>
          <w:color w:val="000000"/>
          <w:kern w:val="0"/>
          <w:sz w:val="21"/>
          <w:szCs w:val="21"/>
          <w:lang w:val="en-US" w:eastAsia="zh-CN" w:bidi="ar"/>
        </w:rPr>
        <w:t>和准确度</w:t>
      </w:r>
      <w:r>
        <w:rPr>
          <w:rFonts w:hint="eastAsia" w:ascii="宋体" w:hAnsi="宋体" w:eastAsia="宋体" w:cs="宋体"/>
          <w:color w:val="000000"/>
          <w:kern w:val="0"/>
          <w:sz w:val="21"/>
          <w:szCs w:val="21"/>
          <w:lang w:val="en-US" w:eastAsia="zh-CN" w:bidi="ar"/>
        </w:rPr>
        <w:t xml:space="preserve">汇总数据见附录 </w:t>
      </w:r>
      <w:r>
        <w:rPr>
          <w:rFonts w:hint="eastAsia" w:ascii="Times New Roman" w:hAnsi="Times New Roman" w:cs="Times New Roman"/>
          <w:color w:val="000000"/>
          <w:kern w:val="0"/>
          <w:sz w:val="21"/>
          <w:szCs w:val="21"/>
          <w:lang w:val="en-US" w:eastAsia="zh-CN" w:bidi="ar"/>
        </w:rPr>
        <w:t>A</w:t>
      </w:r>
      <w:r>
        <w:rPr>
          <w:rFonts w:hint="default" w:ascii="Times New Roman" w:hAnsi="Times New Roman" w:eastAsia="宋体" w:cs="Times New Roman"/>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中的表 </w:t>
      </w:r>
      <w:r>
        <w:rPr>
          <w:rFonts w:hint="eastAsia" w:ascii="宋体" w:hAnsi="宋体" w:cs="宋体"/>
          <w:color w:val="000000"/>
          <w:kern w:val="0"/>
          <w:sz w:val="21"/>
          <w:szCs w:val="21"/>
          <w:lang w:val="en-US" w:eastAsia="zh-CN" w:bidi="ar"/>
        </w:rPr>
        <w:t>A</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w:t>
      </w:r>
    </w:p>
    <w:p>
      <w:pPr>
        <w:pStyle w:val="4"/>
        <w:bidi w:val="0"/>
        <w:rPr>
          <w:rFonts w:hint="eastAsia"/>
          <w:lang w:val="en-US" w:eastAsia="zh-CN"/>
        </w:rPr>
      </w:pPr>
      <w:bookmarkStart w:id="14" w:name="_Toc854"/>
      <w:r>
        <w:rPr>
          <w:rFonts w:hint="eastAsia"/>
          <w:lang w:val="en-US" w:eastAsia="zh-CN"/>
        </w:rPr>
        <w:t>11 注意事项</w:t>
      </w:r>
      <w:bookmarkEnd w:id="14"/>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Times New Roman" w:hAnsi="Times New Roman" w:eastAsia="宋体" w:cs="Times New Roman"/>
          <w:color w:val="auto"/>
          <w:kern w:val="0"/>
          <w:sz w:val="21"/>
          <w:szCs w:val="20"/>
          <w:lang w:val="en-US" w:eastAsia="zh-CN" w:bidi="ar"/>
        </w:rPr>
      </w:pPr>
      <w:r>
        <w:rPr>
          <w:rFonts w:hint="eastAsia" w:ascii="Times New Roman" w:hAnsi="Times New Roman" w:eastAsia="宋体" w:cs="Times New Roman"/>
          <w:color w:val="auto"/>
          <w:kern w:val="0"/>
          <w:sz w:val="21"/>
          <w:szCs w:val="20"/>
          <w:lang w:val="en-US" w:eastAsia="zh-CN" w:bidi="ar"/>
        </w:rPr>
        <w:t>11.1 完成实验后，样品舟放于20%硝酸溶液中超声十分钟，取出后用蒸馏水清洗3次。</w:t>
      </w:r>
    </w:p>
    <w:p>
      <w:pPr>
        <w:pStyle w:val="2"/>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color w:val="auto"/>
          <w:kern w:val="0"/>
          <w:sz w:val="21"/>
          <w:szCs w:val="20"/>
          <w:lang w:val="en-US" w:eastAsia="zh-CN" w:bidi="ar"/>
        </w:rPr>
      </w:pPr>
      <w:r>
        <w:rPr>
          <w:rFonts w:hint="eastAsia" w:ascii="Times New Roman" w:hAnsi="Times New Roman" w:eastAsia="宋体" w:cs="Times New Roman"/>
          <w:color w:val="auto"/>
          <w:kern w:val="0"/>
          <w:sz w:val="21"/>
          <w:szCs w:val="20"/>
          <w:lang w:val="en-US" w:eastAsia="zh-CN" w:bidi="ar"/>
        </w:rPr>
        <w:t>11.2 如果样品中镉含量超出标准曲线的范围，可减少称样量后再测定。</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eastAsia="宋体" w:cs="Times New Roman"/>
          <w:color w:val="auto"/>
          <w:kern w:val="0"/>
          <w:sz w:val="21"/>
          <w:szCs w:val="20"/>
          <w:lang w:val="en-US" w:eastAsia="zh-CN" w:bidi="ar"/>
        </w:rPr>
      </w:pPr>
      <w:r>
        <w:rPr>
          <w:rFonts w:hint="eastAsia" w:ascii="Times New Roman" w:hAnsi="Times New Roman" w:eastAsia="宋体" w:cs="Times New Roman"/>
          <w:color w:val="auto"/>
          <w:kern w:val="0"/>
          <w:sz w:val="21"/>
          <w:szCs w:val="20"/>
          <w:lang w:val="en-US" w:eastAsia="zh-CN" w:bidi="ar"/>
        </w:rPr>
        <w:t>11.3 若样品中镉浓度含量较高，建议对仪器进行空烧处理，直到测得的镉含量小于检出限。</w:t>
      </w:r>
    </w:p>
    <w:p>
      <w:pPr>
        <w:rPr>
          <w:rFonts w:hint="eastAsia"/>
          <w:color w:val="000000"/>
        </w:rPr>
      </w:pPr>
      <w:r>
        <w:rPr>
          <w:rFonts w:hint="eastAsia"/>
          <w:color w:val="000000"/>
        </w:rPr>
        <w:br w:type="page"/>
      </w:r>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lang w:val="en-US" w:eastAsia="zh-CN"/>
        </w:rPr>
      </w:pPr>
      <w:bookmarkStart w:id="15" w:name="_Toc16244"/>
      <w:r>
        <w:rPr>
          <w:rFonts w:hint="eastAsia"/>
          <w:lang w:val="en-US" w:eastAsia="zh-CN"/>
        </w:rPr>
        <w:t>附录 A</w:t>
      </w:r>
      <w:bookmarkStart w:id="16" w:name="_Toc1023"/>
      <w:r>
        <w:rPr>
          <w:rFonts w:hint="eastAsia"/>
          <w:lang w:val="en-US" w:eastAsia="zh-CN"/>
        </w:rPr>
        <w:br w:type="textWrapping"/>
      </w:r>
      <w:r>
        <w:rPr>
          <w:rFonts w:hint="eastAsia"/>
          <w:lang w:val="en-US" w:eastAsia="zh-CN"/>
        </w:rPr>
        <w:t>（资料性附录）</w:t>
      </w:r>
      <w:bookmarkEnd w:id="16"/>
      <w:r>
        <w:rPr>
          <w:rFonts w:hint="eastAsia"/>
          <w:lang w:val="en-US" w:eastAsia="zh-CN"/>
        </w:rPr>
        <w:br w:type="textWrapping"/>
      </w:r>
      <w:r>
        <w:rPr>
          <w:rFonts w:hint="eastAsia"/>
          <w:lang w:val="en-US" w:eastAsia="zh-CN"/>
        </w:rPr>
        <w:t>方法的精密度和准确度汇总数据</w:t>
      </w:r>
      <w:bookmarkEnd w:id="15"/>
    </w:p>
    <w:p>
      <w:pPr>
        <w:pStyle w:val="2"/>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表A.1 方法的精密度和准确度汇总表</w:t>
      </w:r>
    </w:p>
    <w:tbl>
      <w:tblPr>
        <w:tblStyle w:val="35"/>
        <w:tblW w:w="96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767"/>
        <w:gridCol w:w="1404"/>
        <w:gridCol w:w="1584"/>
        <w:gridCol w:w="1584"/>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样品编号</w:t>
            </w:r>
          </w:p>
        </w:tc>
        <w:tc>
          <w:tcPr>
            <w:tcW w:w="1767" w:type="dxa"/>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含量范围</w:t>
            </w:r>
          </w:p>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（mg/kg）</w:t>
            </w:r>
          </w:p>
        </w:tc>
        <w:tc>
          <w:tcPr>
            <w:tcW w:w="1404" w:type="dxa"/>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color w:val="auto"/>
              </w:rPr>
            </w:pPr>
            <w:r>
              <w:rPr>
                <w:rFonts w:hint="eastAsia" w:ascii="宋体" w:hAnsi="宋体" w:eastAsia="宋体" w:cs="宋体"/>
                <w:color w:val="auto"/>
                <w:kern w:val="0"/>
                <w:sz w:val="18"/>
                <w:szCs w:val="18"/>
                <w:lang w:val="en-US" w:eastAsia="zh-CN" w:bidi="ar"/>
              </w:rPr>
              <w:t>平均值</w:t>
            </w:r>
          </w:p>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（mg/kg）</w:t>
            </w:r>
          </w:p>
        </w:tc>
        <w:tc>
          <w:tcPr>
            <w:tcW w:w="1584" w:type="dxa"/>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保证值范围</w:t>
            </w:r>
            <w:r>
              <w:rPr>
                <w:rFonts w:hint="eastAsia" w:ascii="宋体" w:hAnsi="宋体" w:eastAsia="宋体" w:cs="宋体"/>
                <w:color w:val="auto"/>
                <w:kern w:val="0"/>
                <w:sz w:val="18"/>
                <w:szCs w:val="18"/>
                <w:lang w:val="en-US" w:eastAsia="zh-CN" w:bidi="ar"/>
              </w:rPr>
              <w:t>（mg/kg）</w:t>
            </w:r>
          </w:p>
        </w:tc>
        <w:tc>
          <w:tcPr>
            <w:tcW w:w="1584" w:type="dxa"/>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color w:val="auto"/>
              </w:rPr>
            </w:pPr>
            <w:r>
              <w:rPr>
                <w:rFonts w:hint="eastAsia" w:ascii="宋体" w:hAnsi="宋体" w:eastAsia="宋体" w:cs="宋体"/>
                <w:color w:val="auto"/>
                <w:kern w:val="0"/>
                <w:sz w:val="18"/>
                <w:szCs w:val="18"/>
                <w:lang w:val="en-US" w:eastAsia="zh-CN" w:bidi="ar"/>
              </w:rPr>
              <w:t>实验室内相对</w:t>
            </w:r>
          </w:p>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标准偏差（%）</w:t>
            </w:r>
          </w:p>
        </w:tc>
        <w:tc>
          <w:tcPr>
            <w:tcW w:w="1474" w:type="dxa"/>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color w:val="auto"/>
              </w:rPr>
            </w:pPr>
            <w:r>
              <w:rPr>
                <w:rFonts w:hint="eastAsia" w:ascii="宋体" w:hAnsi="宋体" w:eastAsia="宋体" w:cs="宋体"/>
                <w:color w:val="auto"/>
                <w:kern w:val="0"/>
                <w:sz w:val="18"/>
                <w:szCs w:val="18"/>
                <w:lang w:val="en-US" w:eastAsia="zh-CN" w:bidi="ar"/>
              </w:rPr>
              <w:t>实验室间相对</w:t>
            </w:r>
          </w:p>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标准偏差（%）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36" w:type="dxa"/>
            <w:vAlign w:val="center"/>
          </w:tcPr>
          <w:p>
            <w:pPr>
              <w:keepNext w:val="0"/>
              <w:keepLines w:val="0"/>
              <w:widowControl/>
              <w:suppressLineNumbers w:val="0"/>
              <w:jc w:val="center"/>
              <w:rPr>
                <w:rFonts w:hint="default" w:ascii="宋体" w:hAnsi="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土壤样 1</w:t>
            </w:r>
          </w:p>
        </w:tc>
        <w:tc>
          <w:tcPr>
            <w:tcW w:w="1767" w:type="dxa"/>
            <w:vAlign w:val="center"/>
          </w:tcPr>
          <w:p>
            <w:pPr>
              <w:pStyle w:val="2"/>
              <w:ind w:left="0" w:leftChars="0" w:firstLine="0" w:firstLineChars="0"/>
              <w:jc w:val="center"/>
              <w:rPr>
                <w:rFonts w:hint="default" w:ascii="宋体" w:hAnsi="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0.236</w:t>
            </w:r>
            <w:r>
              <w:rPr>
                <w:rFonts w:hint="default" w:ascii="宋体" w:hAnsi="宋体" w:eastAsia="宋体" w:cs="宋体"/>
                <w:color w:val="auto"/>
                <w:kern w:val="0"/>
                <w:sz w:val="21"/>
                <w:szCs w:val="21"/>
                <w:lang w:val="en-US" w:eastAsia="zh-CN" w:bidi="ar"/>
              </w:rPr>
              <w:t>〜</w:t>
            </w:r>
            <w:r>
              <w:rPr>
                <w:rFonts w:hint="eastAsia" w:ascii="宋体" w:hAnsi="宋体" w:cs="宋体"/>
                <w:color w:val="auto"/>
                <w:kern w:val="0"/>
                <w:sz w:val="21"/>
                <w:szCs w:val="21"/>
                <w:lang w:val="en-US" w:eastAsia="zh-CN" w:bidi="ar"/>
              </w:rPr>
              <w:t>0.244</w:t>
            </w:r>
          </w:p>
        </w:tc>
        <w:tc>
          <w:tcPr>
            <w:tcW w:w="1404" w:type="dxa"/>
            <w:vAlign w:val="center"/>
          </w:tcPr>
          <w:p>
            <w:pPr>
              <w:pStyle w:val="2"/>
              <w:ind w:left="0" w:leftChars="0" w:firstLine="0" w:firstLineChars="0"/>
              <w:jc w:val="center"/>
              <w:rPr>
                <w:rFonts w:hint="default" w:ascii="宋体" w:hAnsi="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0.239</w:t>
            </w:r>
          </w:p>
        </w:tc>
        <w:tc>
          <w:tcPr>
            <w:tcW w:w="1584" w:type="dxa"/>
            <w:vAlign w:val="center"/>
          </w:tcPr>
          <w:p>
            <w:pPr>
              <w:pStyle w:val="2"/>
              <w:ind w:left="0" w:leftChars="0" w:firstLine="0" w:firstLineChars="0"/>
              <w:jc w:val="center"/>
              <w:rPr>
                <w:rFonts w:hint="default"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 xml:space="preserve">0.239 </w:t>
            </w:r>
            <w:r>
              <w:rPr>
                <w:rFonts w:hint="default" w:ascii="Times New Roman" w:hAnsi="Times New Roman" w:eastAsia="宋体" w:cs="Times New Roman"/>
                <w:color w:val="auto"/>
                <w:kern w:val="0"/>
                <w:sz w:val="21"/>
                <w:szCs w:val="21"/>
                <w:vertAlign w:val="baseline"/>
                <w:lang w:val="en-US" w:eastAsia="zh-CN" w:bidi="ar"/>
              </w:rPr>
              <w:t>±</w:t>
            </w:r>
            <w:r>
              <w:rPr>
                <w:rFonts w:hint="eastAsia" w:ascii="Times New Roman" w:hAnsi="Times New Roman" w:cs="Times New Roman"/>
                <w:color w:val="auto"/>
                <w:kern w:val="0"/>
                <w:sz w:val="21"/>
                <w:szCs w:val="21"/>
                <w:vertAlign w:val="baseline"/>
                <w:lang w:val="en-US" w:eastAsia="zh-CN" w:bidi="ar"/>
              </w:rPr>
              <w:t xml:space="preserve"> </w:t>
            </w:r>
            <w:r>
              <w:rPr>
                <w:rFonts w:hint="default" w:ascii="Times New Roman" w:hAnsi="Times New Roman" w:eastAsia="宋体" w:cs="Times New Roman"/>
                <w:color w:val="auto"/>
                <w:kern w:val="0"/>
                <w:sz w:val="21"/>
                <w:szCs w:val="21"/>
                <w:vertAlign w:val="baseline"/>
                <w:lang w:val="en-US" w:eastAsia="zh-CN" w:bidi="ar"/>
              </w:rPr>
              <w:t>0.011</w:t>
            </w:r>
          </w:p>
        </w:tc>
        <w:tc>
          <w:tcPr>
            <w:tcW w:w="1584" w:type="dxa"/>
            <w:vAlign w:val="center"/>
          </w:tcPr>
          <w:p>
            <w:pPr>
              <w:pStyle w:val="2"/>
              <w:ind w:left="0" w:leftChars="0" w:firstLine="0" w:firstLineChars="0"/>
              <w:jc w:val="center"/>
              <w:rPr>
                <w:rFonts w:hint="default" w:ascii="宋体" w:hAnsi="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0.42〜6.80</w:t>
            </w:r>
          </w:p>
        </w:tc>
        <w:tc>
          <w:tcPr>
            <w:tcW w:w="1474" w:type="dxa"/>
            <w:vAlign w:val="center"/>
          </w:tcPr>
          <w:p>
            <w:pPr>
              <w:pStyle w:val="2"/>
              <w:ind w:left="0" w:leftChars="0" w:firstLine="0" w:firstLineChars="0"/>
              <w:jc w:val="center"/>
              <w:rPr>
                <w:rFonts w:hint="default" w:ascii="宋体" w:hAnsi="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36" w:type="dxa"/>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土壤样 2</w:t>
            </w:r>
          </w:p>
        </w:tc>
        <w:tc>
          <w:tcPr>
            <w:tcW w:w="1767"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2.52〜2.66</w:t>
            </w:r>
          </w:p>
        </w:tc>
        <w:tc>
          <w:tcPr>
            <w:tcW w:w="140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2.60</w:t>
            </w:r>
          </w:p>
        </w:tc>
        <w:tc>
          <w:tcPr>
            <w:tcW w:w="1584" w:type="dxa"/>
            <w:vAlign w:val="center"/>
          </w:tcPr>
          <w:p>
            <w:pPr>
              <w:pStyle w:val="2"/>
              <w:ind w:left="0" w:leftChars="0" w:firstLine="0" w:firstLineChars="0"/>
              <w:jc w:val="center"/>
              <w:rPr>
                <w:rFonts w:hint="default"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 xml:space="preserve">2.60 </w:t>
            </w:r>
            <w:r>
              <w:rPr>
                <w:rFonts w:hint="default" w:ascii="Times New Roman" w:hAnsi="Times New Roman" w:eastAsia="宋体" w:cs="Times New Roman"/>
                <w:color w:val="auto"/>
                <w:kern w:val="0"/>
                <w:sz w:val="21"/>
                <w:szCs w:val="21"/>
                <w:vertAlign w:val="baseline"/>
                <w:lang w:val="en-US" w:eastAsia="zh-CN" w:bidi="ar"/>
              </w:rPr>
              <w:t>±</w:t>
            </w:r>
            <w:r>
              <w:rPr>
                <w:rFonts w:hint="eastAsia" w:ascii="Times New Roman" w:hAnsi="Times New Roman" w:cs="Times New Roman"/>
                <w:color w:val="auto"/>
                <w:kern w:val="0"/>
                <w:sz w:val="21"/>
                <w:szCs w:val="21"/>
                <w:vertAlign w:val="baseline"/>
                <w:lang w:val="en-US" w:eastAsia="zh-CN" w:bidi="ar"/>
              </w:rPr>
              <w:t xml:space="preserve"> </w:t>
            </w:r>
            <w:r>
              <w:rPr>
                <w:rFonts w:hint="default" w:ascii="Times New Roman" w:hAnsi="Times New Roman" w:eastAsia="宋体" w:cs="Times New Roman"/>
                <w:color w:val="auto"/>
                <w:kern w:val="0"/>
                <w:sz w:val="21"/>
                <w:szCs w:val="21"/>
                <w:vertAlign w:val="baseline"/>
                <w:lang w:val="en-US" w:eastAsia="zh-CN" w:bidi="ar"/>
              </w:rPr>
              <w:t>0.1</w:t>
            </w:r>
            <w:r>
              <w:rPr>
                <w:rFonts w:hint="eastAsia" w:ascii="Times New Roman" w:hAnsi="Times New Roman" w:cs="Times New Roman"/>
                <w:color w:val="auto"/>
                <w:kern w:val="0"/>
                <w:sz w:val="21"/>
                <w:szCs w:val="21"/>
                <w:vertAlign w:val="baseline"/>
                <w:lang w:val="en-US" w:eastAsia="zh-CN" w:bidi="ar"/>
              </w:rPr>
              <w:t>5</w:t>
            </w:r>
          </w:p>
        </w:tc>
        <w:tc>
          <w:tcPr>
            <w:tcW w:w="158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0.58〜4.19</w:t>
            </w:r>
          </w:p>
        </w:tc>
        <w:tc>
          <w:tcPr>
            <w:tcW w:w="147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36" w:type="dxa"/>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土壤样 3</w:t>
            </w:r>
          </w:p>
        </w:tc>
        <w:tc>
          <w:tcPr>
            <w:tcW w:w="1767"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2.32〜2.44</w:t>
            </w:r>
          </w:p>
        </w:tc>
        <w:tc>
          <w:tcPr>
            <w:tcW w:w="140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2.39</w:t>
            </w:r>
          </w:p>
        </w:tc>
        <w:tc>
          <w:tcPr>
            <w:tcW w:w="1584" w:type="dxa"/>
            <w:vAlign w:val="center"/>
          </w:tcPr>
          <w:p>
            <w:pPr>
              <w:pStyle w:val="2"/>
              <w:ind w:left="0" w:leftChars="0" w:firstLine="0" w:firstLineChars="0"/>
              <w:jc w:val="center"/>
              <w:rPr>
                <w:rFonts w:hint="default" w:ascii="宋体" w:hAnsi="宋体" w:eastAsia="宋体" w:cs="宋体"/>
                <w:color w:val="auto"/>
                <w:kern w:val="0"/>
                <w:sz w:val="21"/>
                <w:szCs w:val="21"/>
                <w:lang w:val="en-US" w:eastAsia="zh-CN" w:bidi="ar"/>
              </w:rPr>
            </w:pPr>
            <w:r>
              <w:rPr>
                <w:rFonts w:hint="eastAsia" w:ascii="Times New Roman" w:hAnsi="Times New Roman" w:cs="Times New Roman"/>
                <w:color w:val="auto"/>
                <w:kern w:val="0"/>
                <w:sz w:val="21"/>
                <w:szCs w:val="21"/>
                <w:vertAlign w:val="baseline"/>
                <w:lang w:val="en-US" w:eastAsia="zh-CN" w:bidi="ar"/>
              </w:rPr>
              <w:t xml:space="preserve">2.39 </w:t>
            </w:r>
            <w:r>
              <w:rPr>
                <w:rFonts w:hint="default" w:ascii="Times New Roman" w:hAnsi="Times New Roman" w:eastAsia="宋体" w:cs="Times New Roman"/>
                <w:color w:val="auto"/>
                <w:kern w:val="0"/>
                <w:sz w:val="21"/>
                <w:szCs w:val="21"/>
                <w:vertAlign w:val="baseline"/>
                <w:lang w:val="en-US" w:eastAsia="zh-CN" w:bidi="ar"/>
              </w:rPr>
              <w:t>±</w:t>
            </w:r>
            <w:r>
              <w:rPr>
                <w:rFonts w:hint="eastAsia" w:ascii="Times New Roman" w:hAnsi="Times New Roman" w:cs="Times New Roman"/>
                <w:color w:val="auto"/>
                <w:kern w:val="0"/>
                <w:sz w:val="21"/>
                <w:szCs w:val="21"/>
                <w:vertAlign w:val="baseline"/>
                <w:lang w:val="en-US" w:eastAsia="zh-CN" w:bidi="ar"/>
              </w:rPr>
              <w:t xml:space="preserve"> </w:t>
            </w:r>
            <w:r>
              <w:rPr>
                <w:rFonts w:hint="default" w:ascii="Times New Roman" w:hAnsi="Times New Roman" w:eastAsia="宋体" w:cs="Times New Roman"/>
                <w:color w:val="auto"/>
                <w:kern w:val="0"/>
                <w:sz w:val="21"/>
                <w:szCs w:val="21"/>
                <w:vertAlign w:val="baseline"/>
                <w:lang w:val="en-US" w:eastAsia="zh-CN" w:bidi="ar"/>
              </w:rPr>
              <w:t>0.1</w:t>
            </w:r>
            <w:r>
              <w:rPr>
                <w:rFonts w:hint="eastAsia" w:ascii="Times New Roman" w:hAnsi="Times New Roman" w:cs="Times New Roman"/>
                <w:color w:val="auto"/>
                <w:kern w:val="0"/>
                <w:sz w:val="21"/>
                <w:szCs w:val="21"/>
                <w:vertAlign w:val="baseline"/>
                <w:lang w:val="en-US" w:eastAsia="zh-CN" w:bidi="ar"/>
              </w:rPr>
              <w:t>2</w:t>
            </w:r>
          </w:p>
        </w:tc>
        <w:tc>
          <w:tcPr>
            <w:tcW w:w="158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0.79〜3.36</w:t>
            </w:r>
          </w:p>
        </w:tc>
        <w:tc>
          <w:tcPr>
            <w:tcW w:w="147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36" w:type="dxa"/>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土壤样 4</w:t>
            </w:r>
          </w:p>
        </w:tc>
        <w:tc>
          <w:tcPr>
            <w:tcW w:w="1767"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7.67〜8.02</w:t>
            </w:r>
          </w:p>
        </w:tc>
        <w:tc>
          <w:tcPr>
            <w:tcW w:w="140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7.89</w:t>
            </w:r>
          </w:p>
        </w:tc>
        <w:tc>
          <w:tcPr>
            <w:tcW w:w="1584" w:type="dxa"/>
            <w:vAlign w:val="center"/>
          </w:tcPr>
          <w:p>
            <w:pPr>
              <w:pStyle w:val="2"/>
              <w:ind w:left="0" w:leftChars="0" w:firstLine="0" w:firstLineChars="0"/>
              <w:jc w:val="center"/>
              <w:rPr>
                <w:rFonts w:hint="default" w:ascii="宋体" w:hAnsi="宋体" w:eastAsia="宋体" w:cs="宋体"/>
                <w:color w:val="auto"/>
                <w:kern w:val="0"/>
                <w:sz w:val="21"/>
                <w:szCs w:val="21"/>
                <w:lang w:val="en-US" w:eastAsia="zh-CN" w:bidi="ar"/>
              </w:rPr>
            </w:pPr>
            <w:r>
              <w:rPr>
                <w:rFonts w:hint="eastAsia" w:ascii="Times New Roman" w:hAnsi="Times New Roman" w:cs="Times New Roman"/>
                <w:color w:val="auto"/>
                <w:kern w:val="0"/>
                <w:sz w:val="21"/>
                <w:szCs w:val="21"/>
                <w:vertAlign w:val="baseline"/>
                <w:lang w:val="en-US" w:eastAsia="zh-CN" w:bidi="ar"/>
              </w:rPr>
              <w:t xml:space="preserve">7.89 </w:t>
            </w:r>
            <w:r>
              <w:rPr>
                <w:rFonts w:hint="default" w:ascii="Times New Roman" w:hAnsi="Times New Roman" w:eastAsia="宋体" w:cs="Times New Roman"/>
                <w:color w:val="auto"/>
                <w:kern w:val="0"/>
                <w:sz w:val="21"/>
                <w:szCs w:val="21"/>
                <w:vertAlign w:val="baseline"/>
                <w:lang w:val="en-US" w:eastAsia="zh-CN" w:bidi="ar"/>
              </w:rPr>
              <w:t>±</w:t>
            </w:r>
            <w:r>
              <w:rPr>
                <w:rFonts w:hint="eastAsia" w:ascii="Times New Roman" w:hAnsi="Times New Roman" w:cs="Times New Roman"/>
                <w:color w:val="auto"/>
                <w:kern w:val="0"/>
                <w:sz w:val="21"/>
                <w:szCs w:val="21"/>
                <w:vertAlign w:val="baseline"/>
                <w:lang w:val="en-US" w:eastAsia="zh-CN" w:bidi="ar"/>
              </w:rPr>
              <w:t xml:space="preserve"> </w:t>
            </w:r>
            <w:r>
              <w:rPr>
                <w:rFonts w:hint="default" w:ascii="Times New Roman" w:hAnsi="Times New Roman" w:eastAsia="宋体" w:cs="Times New Roman"/>
                <w:color w:val="auto"/>
                <w:kern w:val="0"/>
                <w:sz w:val="21"/>
                <w:szCs w:val="21"/>
                <w:vertAlign w:val="baseline"/>
                <w:lang w:val="en-US" w:eastAsia="zh-CN" w:bidi="ar"/>
              </w:rPr>
              <w:t>0.</w:t>
            </w:r>
            <w:r>
              <w:rPr>
                <w:rFonts w:hint="eastAsia" w:ascii="Times New Roman" w:hAnsi="Times New Roman" w:cs="Times New Roman"/>
                <w:color w:val="auto"/>
                <w:kern w:val="0"/>
                <w:sz w:val="21"/>
                <w:szCs w:val="21"/>
                <w:vertAlign w:val="baseline"/>
                <w:lang w:val="en-US" w:eastAsia="zh-CN" w:bidi="ar"/>
              </w:rPr>
              <w:t>25</w:t>
            </w:r>
          </w:p>
        </w:tc>
        <w:tc>
          <w:tcPr>
            <w:tcW w:w="158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0.67〜4.59</w:t>
            </w:r>
          </w:p>
        </w:tc>
        <w:tc>
          <w:tcPr>
            <w:tcW w:w="147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36"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18"/>
                <w:szCs w:val="18"/>
                <w:lang w:val="en-US" w:eastAsia="zh-CN" w:bidi="ar"/>
              </w:rPr>
              <w:t>土壤样 5</w:t>
            </w:r>
          </w:p>
        </w:tc>
        <w:tc>
          <w:tcPr>
            <w:tcW w:w="1767"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11.4</w:t>
            </w:r>
            <w:r>
              <w:rPr>
                <w:rFonts w:hint="default" w:ascii="宋体" w:hAnsi="宋体" w:eastAsia="宋体" w:cs="宋体"/>
                <w:color w:val="auto"/>
                <w:kern w:val="0"/>
                <w:sz w:val="21"/>
                <w:szCs w:val="21"/>
                <w:lang w:val="en-US" w:eastAsia="zh-CN" w:bidi="ar"/>
              </w:rPr>
              <w:t>〜</w:t>
            </w:r>
            <w:r>
              <w:rPr>
                <w:rFonts w:hint="eastAsia" w:ascii="宋体" w:hAnsi="宋体" w:eastAsia="宋体" w:cs="宋体"/>
                <w:color w:val="auto"/>
                <w:kern w:val="0"/>
                <w:sz w:val="21"/>
                <w:szCs w:val="21"/>
                <w:lang w:val="en-US" w:eastAsia="zh-CN" w:bidi="ar"/>
              </w:rPr>
              <w:t>12.1</w:t>
            </w:r>
          </w:p>
        </w:tc>
        <w:tc>
          <w:tcPr>
            <w:tcW w:w="140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11.8</w:t>
            </w:r>
          </w:p>
        </w:tc>
        <w:tc>
          <w:tcPr>
            <w:tcW w:w="1584" w:type="dxa"/>
            <w:vAlign w:val="center"/>
          </w:tcPr>
          <w:p>
            <w:pPr>
              <w:pStyle w:val="2"/>
              <w:ind w:left="0" w:leftChars="0" w:firstLine="0" w:firstLineChars="0"/>
              <w:jc w:val="center"/>
              <w:rPr>
                <w:rFonts w:hint="default" w:ascii="宋体" w:hAnsi="宋体" w:eastAsia="宋体" w:cs="宋体"/>
                <w:color w:val="auto"/>
                <w:kern w:val="0"/>
                <w:sz w:val="21"/>
                <w:szCs w:val="21"/>
                <w:lang w:val="en-US" w:eastAsia="zh-CN" w:bidi="ar"/>
              </w:rPr>
            </w:pPr>
            <w:r>
              <w:rPr>
                <w:rFonts w:hint="eastAsia" w:ascii="Times New Roman" w:hAnsi="Times New Roman" w:cs="Times New Roman"/>
                <w:color w:val="auto"/>
                <w:kern w:val="0"/>
                <w:sz w:val="21"/>
                <w:szCs w:val="21"/>
                <w:vertAlign w:val="baseline"/>
                <w:lang w:val="en-US" w:eastAsia="zh-CN" w:bidi="ar"/>
              </w:rPr>
              <w:t xml:space="preserve">11.8 </w:t>
            </w:r>
            <w:r>
              <w:rPr>
                <w:rFonts w:hint="default" w:ascii="Times New Roman" w:hAnsi="Times New Roman" w:eastAsia="宋体" w:cs="Times New Roman"/>
                <w:color w:val="auto"/>
                <w:kern w:val="0"/>
                <w:sz w:val="21"/>
                <w:szCs w:val="21"/>
                <w:vertAlign w:val="baseline"/>
                <w:lang w:val="en-US" w:eastAsia="zh-CN" w:bidi="ar"/>
              </w:rPr>
              <w:t>±</w:t>
            </w:r>
            <w:r>
              <w:rPr>
                <w:rFonts w:hint="eastAsia" w:ascii="Times New Roman" w:hAnsi="Times New Roman" w:cs="Times New Roman"/>
                <w:color w:val="auto"/>
                <w:kern w:val="0"/>
                <w:sz w:val="21"/>
                <w:szCs w:val="21"/>
                <w:vertAlign w:val="baseline"/>
                <w:lang w:val="en-US" w:eastAsia="zh-CN" w:bidi="ar"/>
              </w:rPr>
              <w:t xml:space="preserve"> </w:t>
            </w:r>
            <w:r>
              <w:rPr>
                <w:rFonts w:hint="default" w:ascii="Times New Roman" w:hAnsi="Times New Roman" w:eastAsia="宋体" w:cs="Times New Roman"/>
                <w:color w:val="auto"/>
                <w:kern w:val="0"/>
                <w:sz w:val="21"/>
                <w:szCs w:val="21"/>
                <w:vertAlign w:val="baseline"/>
                <w:lang w:val="en-US" w:eastAsia="zh-CN" w:bidi="ar"/>
              </w:rPr>
              <w:t>0.</w:t>
            </w:r>
            <w:r>
              <w:rPr>
                <w:rFonts w:hint="eastAsia" w:ascii="Times New Roman" w:hAnsi="Times New Roman" w:cs="Times New Roman"/>
                <w:color w:val="auto"/>
                <w:kern w:val="0"/>
                <w:sz w:val="21"/>
                <w:szCs w:val="21"/>
                <w:vertAlign w:val="baseline"/>
                <w:lang w:val="en-US" w:eastAsia="zh-CN" w:bidi="ar"/>
              </w:rPr>
              <w:t>35</w:t>
            </w:r>
          </w:p>
        </w:tc>
        <w:tc>
          <w:tcPr>
            <w:tcW w:w="158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lang w:val="en-US" w:eastAsia="zh-CN" w:bidi="ar"/>
              </w:rPr>
              <w:t>0.30〜2.97</w:t>
            </w:r>
          </w:p>
        </w:tc>
        <w:tc>
          <w:tcPr>
            <w:tcW w:w="1474" w:type="dxa"/>
            <w:vAlign w:val="center"/>
          </w:tcPr>
          <w:p>
            <w:pPr>
              <w:pStyle w:val="2"/>
              <w:ind w:left="0" w:leftChars="0" w:firstLine="0" w:firstLineChars="0"/>
              <w:jc w:val="center"/>
              <w:rPr>
                <w:rFonts w:hint="eastAsia" w:ascii="宋体" w:hAnsi="宋体" w:eastAsia="宋体" w:cs="宋体"/>
                <w:color w:val="auto"/>
                <w:kern w:val="0"/>
                <w:sz w:val="21"/>
                <w:szCs w:val="21"/>
                <w:vertAlign w:val="baseline"/>
                <w:lang w:val="en-US" w:eastAsia="zh-CN" w:bidi="ar"/>
              </w:rPr>
            </w:pPr>
            <w:r>
              <w:rPr>
                <w:rFonts w:hint="eastAsia" w:ascii="宋体" w:hAnsi="宋体" w:cs="宋体"/>
                <w:color w:val="auto"/>
                <w:kern w:val="0"/>
                <w:sz w:val="21"/>
                <w:szCs w:val="21"/>
                <w:vertAlign w:val="baseline"/>
                <w:lang w:val="en-US" w:eastAsia="zh-CN" w:bidi="ar"/>
              </w:rPr>
              <w:t>1.76</w:t>
            </w:r>
          </w:p>
        </w:tc>
      </w:tr>
    </w:tbl>
    <w:p>
      <w:pPr>
        <w:pStyle w:val="2"/>
        <w:jc w:val="center"/>
        <w:rPr>
          <w:rFonts w:hint="eastAsia" w:ascii="宋体" w:hAnsi="宋体" w:cs="宋体"/>
          <w:color w:val="000000"/>
          <w:kern w:val="0"/>
          <w:sz w:val="21"/>
          <w:szCs w:val="21"/>
          <w:lang w:val="en-US" w:eastAsia="zh-CN" w:bidi="ar"/>
        </w:rPr>
      </w:pPr>
    </w:p>
    <w:p>
      <w:pPr>
        <w:pStyle w:val="2"/>
        <w:ind w:left="0" w:leftChars="0" w:firstLine="0" w:firstLineChars="0"/>
        <w:jc w:val="center"/>
        <w:rPr>
          <w:rFonts w:hint="default" w:eastAsia="宋体"/>
          <w:color w:val="000000"/>
          <w:u w:val="single"/>
          <w:lang w:val="en-US" w:eastAsia="zh-CN"/>
        </w:rPr>
      </w:pPr>
      <w:r>
        <w:rPr>
          <w:color w:val="000000"/>
          <w:u w:val="none"/>
        </w:rPr>
        <mc:AlternateContent>
          <mc:Choice Requires="wps">
            <w:drawing>
              <wp:anchor distT="0" distB="0" distL="114300" distR="114300" simplePos="0" relativeHeight="251670528" behindDoc="0" locked="0" layoutInCell="1" allowOverlap="1">
                <wp:simplePos x="0" y="0"/>
                <wp:positionH relativeFrom="margin">
                  <wp:posOffset>1766570</wp:posOffset>
                </wp:positionH>
                <wp:positionV relativeFrom="paragraph">
                  <wp:posOffset>339090</wp:posOffset>
                </wp:positionV>
                <wp:extent cx="1940560" cy="11430"/>
                <wp:effectExtent l="0" t="4445" r="2540" b="12700"/>
                <wp:wrapNone/>
                <wp:docPr id="11" name="AutoShape 17"/>
                <wp:cNvGraphicFramePr/>
                <a:graphic xmlns:a="http://schemas.openxmlformats.org/drawingml/2006/main">
                  <a:graphicData uri="http://schemas.microsoft.com/office/word/2010/wordprocessingShape">
                    <wps:wsp>
                      <wps:cNvCnPr>
                        <a:cxnSpLocks noChangeShapeType="1"/>
                      </wps:cNvCnPr>
                      <wps:spPr bwMode="auto">
                        <a:xfrm flipV="1">
                          <a:off x="0" y="0"/>
                          <a:ext cx="1940560" cy="11430"/>
                        </a:xfrm>
                        <a:prstGeom prst="straightConnector1">
                          <a:avLst/>
                        </a:prstGeom>
                        <a:noFill/>
                        <a:ln w="9525">
                          <a:solidFill>
                            <a:srgbClr val="000000"/>
                          </a:solidFill>
                          <a:round/>
                        </a:ln>
                        <a:effectLst/>
                      </wps:spPr>
                      <wps:txbx>
                        <w:txbxContent>
                          <w:p/>
                        </w:txbxContent>
                      </wps:txbx>
                      <wps:bodyPr wrap="square"/>
                    </wps:wsp>
                  </a:graphicData>
                </a:graphic>
              </wp:anchor>
            </w:drawing>
          </mc:Choice>
          <mc:Fallback>
            <w:pict>
              <v:shape id="AutoShape 17" o:spid="_x0000_s1026" o:spt="32" type="#_x0000_t32" style="position:absolute;left:0pt;flip:y;margin-left:139.1pt;margin-top:26.7pt;height:0.9pt;width:152.8pt;mso-position-horizontal-relative:margin;z-index:251670528;mso-width-relative:page;mso-height-relative:page;" filled="f" stroked="t" coordsize="21600,21600" o:gfxdata="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AR7xFdgAAAAJAQAADwAAAAAAAAABACAAAAAiAAAAZHJzL2Rvd25yZXYueG1sUEsB&#10;AhQAFAAAAAgAh07iQO1j0Dz1AQAA6QMAAA4AAAAAAAAAAQAgAAAAJwEAAGRycy9lMm9Eb2MueG1s&#10;UEsFBgAAAAAGAAYAWQEAAI4FAAAAAA==&#10;">
                <v:fill on="f" focussize="0,0"/>
                <v:stroke color="#000000" joinstyle="round"/>
                <v:imagedata o:title=""/>
                <o:lock v:ext="edit" aspectratio="f"/>
                <v:textbox>
                  <w:txbxContent>
                    <w:p/>
                  </w:txbxContent>
                </v:textbox>
              </v:shape>
            </w:pict>
          </mc:Fallback>
        </mc:AlternateContent>
      </w:r>
    </w:p>
    <w:sectPr>
      <w:footerReference r:id="rId8" w:type="default"/>
      <w:footerReference r:id="rId9" w:type="even"/>
      <w:pgSz w:w="11907" w:h="16839"/>
      <w:pgMar w:top="1418" w:right="1134" w:bottom="1134" w:left="1418" w:header="1418"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3"/>
      <w:rPr>
        <w:rStyle w:val="37"/>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0"/>
      <w:rPr>
        <w:rStyle w:val="37"/>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37"/>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37"/>
      </w:rPr>
    </w:pPr>
    <w:r>
      <w:fldChar w:fldCharType="begin"/>
    </w:r>
    <w:r>
      <w:rPr>
        <w:rStyle w:val="37"/>
      </w:rPr>
      <w:instrText xml:space="preserve">PAGE  </w:instrText>
    </w:r>
    <w:r>
      <w:fldChar w:fldCharType="separate"/>
    </w:r>
    <w:r>
      <w:rPr>
        <w:rStyle w:val="37"/>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wordWrap w:val="0"/>
    </w:pPr>
    <w:r>
      <w:rPr>
        <w:rFonts w:hint="eastAsia"/>
      </w:rPr>
      <w:t>DB43/T 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wordWrap w:val="0"/>
    </w:pPr>
    <w:r>
      <w:rPr>
        <w:rFonts w:hint="eastAsia"/>
      </w:rPr>
      <w:t>DB43/T 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6"/>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1"/>
      <w:suff w:val="nothing"/>
      <w:lvlText w:val="%1%2.%3.%4.%5　"/>
      <w:lvlJc w:val="left"/>
      <w:pPr>
        <w:ind w:left="0" w:firstLine="0"/>
      </w:pPr>
      <w:rPr>
        <w:rFonts w:hint="eastAsia" w:ascii="黑体" w:hAnsi="Times New Roman" w:eastAsia="黑体"/>
        <w:b w:val="0"/>
        <w:i w:val="0"/>
        <w:sz w:val="21"/>
      </w:rPr>
    </w:lvl>
    <w:lvl w:ilvl="5" w:tentative="0">
      <w:start w:val="1"/>
      <w:numFmt w:val="decimal"/>
      <w:pStyle w:val="86"/>
      <w:suff w:val="nothing"/>
      <w:lvlText w:val="%1%2.%3.%4.%5.%6　"/>
      <w:lvlJc w:val="left"/>
      <w:pPr>
        <w:ind w:left="0" w:firstLine="0"/>
      </w:pPr>
      <w:rPr>
        <w:rFonts w:hint="eastAsia" w:ascii="黑体" w:hAnsi="Times New Roman" w:eastAsia="黑体"/>
        <w:b w:val="0"/>
        <w:i w:val="0"/>
        <w:sz w:val="21"/>
      </w:rPr>
    </w:lvl>
    <w:lvl w:ilvl="6" w:tentative="0">
      <w:start w:val="1"/>
      <w:numFmt w:val="decimal"/>
      <w:pStyle w:val="6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119"/>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DBF583A"/>
    <w:multiLevelType w:val="multilevel"/>
    <w:tmpl w:val="1DBF583A"/>
    <w:lvl w:ilvl="0" w:tentative="0">
      <w:start w:val="1"/>
      <w:numFmt w:val="decimal"/>
      <w:pStyle w:val="9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3">
    <w:nsid w:val="407E65F9"/>
    <w:multiLevelType w:val="multilevel"/>
    <w:tmpl w:val="407E65F9"/>
    <w:lvl w:ilvl="0" w:tentative="0">
      <w:start w:val="1"/>
      <w:numFmt w:val="none"/>
      <w:pStyle w:val="61"/>
      <w:lvlText w:val="%1●　"/>
      <w:lvlJc w:val="left"/>
      <w:pPr>
        <w:tabs>
          <w:tab w:val="left" w:pos="560"/>
        </w:tabs>
        <w:ind w:left="517" w:hanging="317"/>
      </w:pPr>
      <w:rPr>
        <w:rFonts w:hint="eastAsia" w:ascii="宋体" w:hAnsi="Times New Roman" w:eastAsia="宋体"/>
        <w:b w:val="0"/>
        <w:i w:val="0"/>
        <w:sz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46806F7D"/>
    <w:multiLevelType w:val="multilevel"/>
    <w:tmpl w:val="46806F7D"/>
    <w:lvl w:ilvl="0" w:tentative="0">
      <w:start w:val="1"/>
      <w:numFmt w:val="none"/>
      <w:pStyle w:val="122"/>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D22D8F"/>
    <w:multiLevelType w:val="multilevel"/>
    <w:tmpl w:val="46D22D8F"/>
    <w:lvl w:ilvl="0" w:tentative="0">
      <w:start w:val="1"/>
      <w:numFmt w:val="none"/>
      <w:pStyle w:val="7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96E4D7B"/>
    <w:multiLevelType w:val="multilevel"/>
    <w:tmpl w:val="496E4D7B"/>
    <w:lvl w:ilvl="0" w:tentative="0">
      <w:start w:val="1"/>
      <w:numFmt w:val="none"/>
      <w:pStyle w:val="126"/>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F302902"/>
    <w:multiLevelType w:val="multilevel"/>
    <w:tmpl w:val="4F302902"/>
    <w:lvl w:ilvl="0" w:tentative="0">
      <w:start w:val="1"/>
      <w:numFmt w:val="none"/>
      <w:pStyle w:val="115"/>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7C2AF5"/>
    <w:multiLevelType w:val="multilevel"/>
    <w:tmpl w:val="557C2AF5"/>
    <w:lvl w:ilvl="0" w:tentative="0">
      <w:start w:val="1"/>
      <w:numFmt w:val="decimal"/>
      <w:pStyle w:val="8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350366A"/>
    <w:multiLevelType w:val="multilevel"/>
    <w:tmpl w:val="6350366A"/>
    <w:lvl w:ilvl="0" w:tentative="0">
      <w:start w:val="1"/>
      <w:numFmt w:val="none"/>
      <w:pStyle w:val="102"/>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46260FA"/>
    <w:multiLevelType w:val="multilevel"/>
    <w:tmpl w:val="646260FA"/>
    <w:lvl w:ilvl="0" w:tentative="0">
      <w:start w:val="1"/>
      <w:numFmt w:val="decimal"/>
      <w:pStyle w:val="62"/>
      <w:suff w:val="nothing"/>
      <w:lvlText w:val="表%1　"/>
      <w:lvlJc w:val="left"/>
      <w:pPr>
        <w:ind w:left="3570" w:firstLine="0"/>
      </w:pPr>
      <w:rPr>
        <w:rFonts w:hint="eastAsia" w:ascii="黑体" w:hAnsi="Times New Roman" w:eastAsia="黑体"/>
        <w:b w:val="0"/>
        <w:i w:val="0"/>
        <w:sz w:val="21"/>
      </w:rPr>
    </w:lvl>
    <w:lvl w:ilvl="1" w:tentative="0">
      <w:start w:val="1"/>
      <w:numFmt w:val="decimal"/>
      <w:lvlText w:val="%1.%2"/>
      <w:lvlJc w:val="left"/>
      <w:pPr>
        <w:tabs>
          <w:tab w:val="left" w:pos="2147"/>
        </w:tabs>
        <w:ind w:left="2147" w:hanging="567"/>
      </w:pPr>
      <w:rPr>
        <w:rFonts w:hint="eastAsia"/>
      </w:rPr>
    </w:lvl>
    <w:lvl w:ilvl="2" w:tentative="0">
      <w:start w:val="1"/>
      <w:numFmt w:val="decimal"/>
      <w:lvlText w:val="%1.%2.%3"/>
      <w:lvlJc w:val="left"/>
      <w:pPr>
        <w:tabs>
          <w:tab w:val="left" w:pos="2573"/>
        </w:tabs>
        <w:ind w:left="2573" w:hanging="567"/>
      </w:pPr>
      <w:rPr>
        <w:rFonts w:hint="eastAsia"/>
      </w:rPr>
    </w:lvl>
    <w:lvl w:ilvl="3" w:tentative="0">
      <w:start w:val="1"/>
      <w:numFmt w:val="decimal"/>
      <w:lvlText w:val="%1.%2.%3.%4"/>
      <w:lvlJc w:val="left"/>
      <w:pPr>
        <w:tabs>
          <w:tab w:val="left" w:pos="3139"/>
        </w:tabs>
        <w:ind w:left="3139" w:hanging="708"/>
      </w:pPr>
      <w:rPr>
        <w:rFonts w:hint="eastAsia"/>
      </w:rPr>
    </w:lvl>
    <w:lvl w:ilvl="4" w:tentative="0">
      <w:start w:val="1"/>
      <w:numFmt w:val="decimal"/>
      <w:lvlText w:val="%1.%2.%3.%4.%5"/>
      <w:lvlJc w:val="left"/>
      <w:pPr>
        <w:tabs>
          <w:tab w:val="left" w:pos="3706"/>
        </w:tabs>
        <w:ind w:left="3706" w:hanging="850"/>
      </w:pPr>
      <w:rPr>
        <w:rFonts w:hint="eastAsia"/>
      </w:rPr>
    </w:lvl>
    <w:lvl w:ilvl="5" w:tentative="0">
      <w:start w:val="1"/>
      <w:numFmt w:val="decimal"/>
      <w:lvlText w:val="%1.%2.%3.%4.%5.%6"/>
      <w:lvlJc w:val="left"/>
      <w:pPr>
        <w:tabs>
          <w:tab w:val="left" w:pos="4415"/>
        </w:tabs>
        <w:ind w:left="4415" w:hanging="1134"/>
      </w:pPr>
      <w:rPr>
        <w:rFonts w:hint="eastAsia"/>
      </w:rPr>
    </w:lvl>
    <w:lvl w:ilvl="6" w:tentative="0">
      <w:start w:val="1"/>
      <w:numFmt w:val="decimal"/>
      <w:lvlText w:val="%1.%2.%3.%4.%5.%6.%7"/>
      <w:lvlJc w:val="left"/>
      <w:pPr>
        <w:tabs>
          <w:tab w:val="left" w:pos="4982"/>
        </w:tabs>
        <w:ind w:left="4982" w:hanging="1276"/>
      </w:pPr>
      <w:rPr>
        <w:rFonts w:hint="eastAsia"/>
      </w:rPr>
    </w:lvl>
    <w:lvl w:ilvl="7" w:tentative="0">
      <w:start w:val="1"/>
      <w:numFmt w:val="decimal"/>
      <w:lvlText w:val="%1.%2.%3.%4.%5.%6.%7.%8"/>
      <w:lvlJc w:val="left"/>
      <w:pPr>
        <w:tabs>
          <w:tab w:val="left" w:pos="5549"/>
        </w:tabs>
        <w:ind w:left="5549" w:hanging="1418"/>
      </w:pPr>
      <w:rPr>
        <w:rFonts w:hint="eastAsia"/>
      </w:rPr>
    </w:lvl>
    <w:lvl w:ilvl="8" w:tentative="0">
      <w:start w:val="1"/>
      <w:numFmt w:val="decimal"/>
      <w:lvlText w:val="%1.%2.%3.%4.%5.%6.%7.%8.%9"/>
      <w:lvlJc w:val="left"/>
      <w:pPr>
        <w:tabs>
          <w:tab w:val="left" w:pos="6257"/>
        </w:tabs>
        <w:ind w:left="6257" w:hanging="1700"/>
      </w:pPr>
      <w:rPr>
        <w:rFonts w:hint="eastAsia"/>
      </w:rPr>
    </w:lvl>
  </w:abstractNum>
  <w:abstractNum w:abstractNumId="11">
    <w:nsid w:val="657D3FBC"/>
    <w:multiLevelType w:val="multilevel"/>
    <w:tmpl w:val="657D3FBC"/>
    <w:lvl w:ilvl="0" w:tentative="0">
      <w:start w:val="1"/>
      <w:numFmt w:val="upperLetter"/>
      <w:pStyle w:val="98"/>
      <w:suff w:val="nothing"/>
      <w:lvlText w:val="附　录　%1"/>
      <w:lvlJc w:val="left"/>
      <w:pPr>
        <w:ind w:left="0" w:firstLine="0"/>
      </w:pPr>
      <w:rPr>
        <w:rFonts w:hint="eastAsia" w:ascii="黑体" w:hAnsi="Times New Roman" w:eastAsia="黑体"/>
        <w:b w:val="0"/>
        <w:i w:val="0"/>
        <w:sz w:val="21"/>
      </w:rPr>
    </w:lvl>
    <w:lvl w:ilvl="1" w:tentative="0">
      <w:start w:val="1"/>
      <w:numFmt w:val="decimal"/>
      <w:pStyle w:val="8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9"/>
      <w:suff w:val="nothing"/>
      <w:lvlText w:val="%1.%2.%3　"/>
      <w:lvlJc w:val="left"/>
      <w:pPr>
        <w:ind w:left="0" w:firstLine="0"/>
      </w:pPr>
      <w:rPr>
        <w:rFonts w:hint="eastAsia" w:ascii="黑体" w:hAnsi="Times New Roman" w:eastAsia="黑体"/>
        <w:b w:val="0"/>
        <w:i w:val="0"/>
        <w:sz w:val="21"/>
      </w:rPr>
    </w:lvl>
    <w:lvl w:ilvl="3" w:tentative="0">
      <w:start w:val="1"/>
      <w:numFmt w:val="decimal"/>
      <w:pStyle w:val="78"/>
      <w:suff w:val="nothing"/>
      <w:lvlText w:val="%1.%2.%3.%4　"/>
      <w:lvlJc w:val="left"/>
      <w:pPr>
        <w:ind w:left="0" w:firstLine="0"/>
      </w:pPr>
      <w:rPr>
        <w:rFonts w:hint="eastAsia" w:ascii="黑体" w:hAnsi="Times New Roman" w:eastAsia="黑体"/>
        <w:b w:val="0"/>
        <w:i w:val="0"/>
        <w:sz w:val="21"/>
      </w:rPr>
    </w:lvl>
    <w:lvl w:ilvl="4" w:tentative="0">
      <w:start w:val="1"/>
      <w:numFmt w:val="decimal"/>
      <w:pStyle w:val="77"/>
      <w:suff w:val="nothing"/>
      <w:lvlText w:val="%1.%2.%3.%4.%5　"/>
      <w:lvlJc w:val="left"/>
      <w:pPr>
        <w:ind w:left="0" w:firstLine="0"/>
      </w:pPr>
      <w:rPr>
        <w:rFonts w:hint="eastAsia" w:ascii="黑体" w:hAnsi="Times New Roman" w:eastAsia="黑体"/>
        <w:b w:val="0"/>
        <w:i w:val="0"/>
        <w:sz w:val="21"/>
      </w:rPr>
    </w:lvl>
    <w:lvl w:ilvl="5" w:tentative="0">
      <w:start w:val="1"/>
      <w:numFmt w:val="decimal"/>
      <w:pStyle w:val="76"/>
      <w:suff w:val="nothing"/>
      <w:lvlText w:val="%1.%2.%3.%4.%5.%6　"/>
      <w:lvlJc w:val="left"/>
      <w:pPr>
        <w:ind w:left="0" w:firstLine="0"/>
      </w:pPr>
      <w:rPr>
        <w:rFonts w:hint="eastAsia" w:ascii="黑体" w:hAnsi="Times New Roman" w:eastAsia="黑体"/>
        <w:b w:val="0"/>
        <w:i w:val="0"/>
        <w:sz w:val="21"/>
      </w:rPr>
    </w:lvl>
    <w:lvl w:ilvl="6" w:tentative="0">
      <w:start w:val="1"/>
      <w:numFmt w:val="decimal"/>
      <w:pStyle w:val="12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CEA2025"/>
    <w:multiLevelType w:val="multilevel"/>
    <w:tmpl w:val="6CEA2025"/>
    <w:lvl w:ilvl="0" w:tentative="0">
      <w:start w:val="1"/>
      <w:numFmt w:val="none"/>
      <w:pStyle w:val="97"/>
      <w:suff w:val="nothing"/>
      <w:lvlText w:val="%1"/>
      <w:lvlJc w:val="left"/>
      <w:pPr>
        <w:ind w:left="0" w:firstLine="0"/>
      </w:pPr>
      <w:rPr>
        <w:rFonts w:hint="default" w:ascii="Times New Roman" w:hAnsi="Times New Roman"/>
        <w:b/>
        <w:i w:val="0"/>
        <w:sz w:val="21"/>
      </w:rPr>
    </w:lvl>
    <w:lvl w:ilvl="1" w:tentative="0">
      <w:start w:val="1"/>
      <w:numFmt w:val="decimal"/>
      <w:pStyle w:val="111"/>
      <w:suff w:val="nothing"/>
      <w:lvlText w:val="%1%2　"/>
      <w:lvlJc w:val="left"/>
      <w:pPr>
        <w:ind w:left="0" w:firstLine="0"/>
      </w:pPr>
      <w:rPr>
        <w:rFonts w:hint="eastAsia" w:ascii="黑体" w:hAnsi="Times New Roman" w:eastAsia="黑体"/>
        <w:b w:val="0"/>
        <w:i w:val="0"/>
        <w:sz w:val="21"/>
      </w:rPr>
    </w:lvl>
    <w:lvl w:ilvl="2" w:tentative="0">
      <w:start w:val="1"/>
      <w:numFmt w:val="decimal"/>
      <w:pStyle w:val="71"/>
      <w:suff w:val="nothing"/>
      <w:lvlText w:val="%1%2.%3　"/>
      <w:lvlJc w:val="left"/>
      <w:pPr>
        <w:ind w:left="0" w:firstLine="0"/>
      </w:pPr>
      <w:rPr>
        <w:rFonts w:hint="eastAsia" w:ascii="黑体" w:hAnsi="Times New Roman" w:eastAsia="黑体"/>
        <w:b w:val="0"/>
        <w:i w:val="0"/>
        <w:sz w:val="21"/>
      </w:rPr>
    </w:lvl>
    <w:lvl w:ilvl="3" w:tentative="0">
      <w:start w:val="1"/>
      <w:numFmt w:val="decimal"/>
      <w:pStyle w:val="70"/>
      <w:suff w:val="nothing"/>
      <w:lvlText w:val="%1%2.%3.%4　"/>
      <w:lvlJc w:val="left"/>
      <w:pPr>
        <w:ind w:left="0" w:firstLine="0"/>
      </w:pPr>
      <w:rPr>
        <w:rFonts w:hint="eastAsia" w:ascii="黑体" w:hAnsi="Times New Roman" w:eastAsia="黑体"/>
        <w:b w:val="0"/>
        <w:i w:val="0"/>
        <w:sz w:val="21"/>
      </w:rPr>
    </w:lvl>
    <w:lvl w:ilvl="4" w:tentative="0">
      <w:start w:val="1"/>
      <w:numFmt w:val="decimal"/>
      <w:pStyle w:val="69"/>
      <w:suff w:val="nothing"/>
      <w:lvlText w:val="%1%2.%3.%4.%5　"/>
      <w:lvlJc w:val="left"/>
      <w:pPr>
        <w:ind w:left="0" w:firstLine="0"/>
      </w:pPr>
      <w:rPr>
        <w:rFonts w:hint="eastAsia" w:ascii="黑体" w:hAnsi="Times New Roman" w:eastAsia="黑体"/>
        <w:b w:val="0"/>
        <w:i w:val="0"/>
        <w:sz w:val="21"/>
      </w:rPr>
    </w:lvl>
    <w:lvl w:ilvl="5" w:tentative="0">
      <w:start w:val="1"/>
      <w:numFmt w:val="decimal"/>
      <w:pStyle w:val="82"/>
      <w:suff w:val="nothing"/>
      <w:lvlText w:val="%1%2.%3.%4.%5.%6　"/>
      <w:lvlJc w:val="left"/>
      <w:pPr>
        <w:ind w:left="0" w:firstLine="0"/>
      </w:pPr>
      <w:rPr>
        <w:rFonts w:hint="eastAsia" w:ascii="黑体" w:hAnsi="Times New Roman" w:eastAsia="黑体"/>
        <w:b w:val="0"/>
        <w:i w:val="0"/>
        <w:sz w:val="21"/>
      </w:rPr>
    </w:lvl>
    <w:lvl w:ilvl="6" w:tentative="0">
      <w:start w:val="1"/>
      <w:numFmt w:val="decimal"/>
      <w:pStyle w:val="12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DBF04F4"/>
    <w:multiLevelType w:val="multilevel"/>
    <w:tmpl w:val="6DBF04F4"/>
    <w:lvl w:ilvl="0" w:tentative="0">
      <w:start w:val="1"/>
      <w:numFmt w:val="none"/>
      <w:pStyle w:val="105"/>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6933334"/>
    <w:multiLevelType w:val="multilevel"/>
    <w:tmpl w:val="76933334"/>
    <w:lvl w:ilvl="0" w:tentative="0">
      <w:start w:val="1"/>
      <w:numFmt w:val="none"/>
      <w:pStyle w:val="11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10"/>
  </w:num>
  <w:num w:numId="3">
    <w:abstractNumId w:val="0"/>
  </w:num>
  <w:num w:numId="4">
    <w:abstractNumId w:val="12"/>
  </w:num>
  <w:num w:numId="5">
    <w:abstractNumId w:val="5"/>
  </w:num>
  <w:num w:numId="6">
    <w:abstractNumId w:val="11"/>
  </w:num>
  <w:num w:numId="7">
    <w:abstractNumId w:val="8"/>
  </w:num>
  <w:num w:numId="8">
    <w:abstractNumId w:val="2"/>
  </w:num>
  <w:num w:numId="9">
    <w:abstractNumId w:val="9"/>
  </w:num>
  <w:num w:numId="10">
    <w:abstractNumId w:val="13"/>
  </w:num>
  <w:num w:numId="11">
    <w:abstractNumId w:val="14"/>
  </w:num>
  <w:num w:numId="12">
    <w:abstractNumId w:val="7"/>
  </w:num>
  <w:num w:numId="13">
    <w:abstractNumId w:val="1"/>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xYjcyNjNkYmQzOWI5YWE0ZTlkODAwMGJjZGI0NDEifQ=="/>
  </w:docVars>
  <w:rsids>
    <w:rsidRoot w:val="00172A27"/>
    <w:rsid w:val="00004F6B"/>
    <w:rsid w:val="00011633"/>
    <w:rsid w:val="00041B84"/>
    <w:rsid w:val="000428B9"/>
    <w:rsid w:val="00043418"/>
    <w:rsid w:val="00063537"/>
    <w:rsid w:val="0006572A"/>
    <w:rsid w:val="00067461"/>
    <w:rsid w:val="00071919"/>
    <w:rsid w:val="00075D5D"/>
    <w:rsid w:val="00086786"/>
    <w:rsid w:val="00094167"/>
    <w:rsid w:val="000B2ACB"/>
    <w:rsid w:val="000B34BA"/>
    <w:rsid w:val="000F140F"/>
    <w:rsid w:val="001035B9"/>
    <w:rsid w:val="00124D5E"/>
    <w:rsid w:val="001548F2"/>
    <w:rsid w:val="001710D3"/>
    <w:rsid w:val="00171234"/>
    <w:rsid w:val="00177301"/>
    <w:rsid w:val="00177AD6"/>
    <w:rsid w:val="00190699"/>
    <w:rsid w:val="00191688"/>
    <w:rsid w:val="0019503D"/>
    <w:rsid w:val="001956B4"/>
    <w:rsid w:val="001A5474"/>
    <w:rsid w:val="001D5BA0"/>
    <w:rsid w:val="00231483"/>
    <w:rsid w:val="00235BDC"/>
    <w:rsid w:val="002503D6"/>
    <w:rsid w:val="002552B1"/>
    <w:rsid w:val="00262C05"/>
    <w:rsid w:val="0026701A"/>
    <w:rsid w:val="00276E18"/>
    <w:rsid w:val="00277F5E"/>
    <w:rsid w:val="002B760C"/>
    <w:rsid w:val="002C097B"/>
    <w:rsid w:val="002C1F0F"/>
    <w:rsid w:val="002D025C"/>
    <w:rsid w:val="002D6573"/>
    <w:rsid w:val="002E1963"/>
    <w:rsid w:val="002F0DC8"/>
    <w:rsid w:val="002F6F0C"/>
    <w:rsid w:val="0030649A"/>
    <w:rsid w:val="003107F2"/>
    <w:rsid w:val="00323797"/>
    <w:rsid w:val="00333A5D"/>
    <w:rsid w:val="00363FE9"/>
    <w:rsid w:val="00375082"/>
    <w:rsid w:val="00391CE4"/>
    <w:rsid w:val="0039239B"/>
    <w:rsid w:val="003B1395"/>
    <w:rsid w:val="003B313C"/>
    <w:rsid w:val="003C1757"/>
    <w:rsid w:val="003E1132"/>
    <w:rsid w:val="003E521C"/>
    <w:rsid w:val="003E7EC5"/>
    <w:rsid w:val="004029D4"/>
    <w:rsid w:val="00430904"/>
    <w:rsid w:val="0043413E"/>
    <w:rsid w:val="004569A3"/>
    <w:rsid w:val="00463FA6"/>
    <w:rsid w:val="00483A9B"/>
    <w:rsid w:val="00484148"/>
    <w:rsid w:val="00487A9D"/>
    <w:rsid w:val="00496F73"/>
    <w:rsid w:val="004A0262"/>
    <w:rsid w:val="004A12AA"/>
    <w:rsid w:val="004A7B8E"/>
    <w:rsid w:val="004B5FC7"/>
    <w:rsid w:val="004C7313"/>
    <w:rsid w:val="004D15C7"/>
    <w:rsid w:val="004D1822"/>
    <w:rsid w:val="004E5500"/>
    <w:rsid w:val="004E5F59"/>
    <w:rsid w:val="004F1AD1"/>
    <w:rsid w:val="004F4495"/>
    <w:rsid w:val="005033D7"/>
    <w:rsid w:val="00513315"/>
    <w:rsid w:val="00515B17"/>
    <w:rsid w:val="00524D9C"/>
    <w:rsid w:val="005279AB"/>
    <w:rsid w:val="005300A0"/>
    <w:rsid w:val="00536060"/>
    <w:rsid w:val="005433B9"/>
    <w:rsid w:val="00553899"/>
    <w:rsid w:val="005542DF"/>
    <w:rsid w:val="0056662B"/>
    <w:rsid w:val="00567199"/>
    <w:rsid w:val="005946F2"/>
    <w:rsid w:val="005A5CAD"/>
    <w:rsid w:val="005C02A6"/>
    <w:rsid w:val="005D51FE"/>
    <w:rsid w:val="005E7299"/>
    <w:rsid w:val="005F4B72"/>
    <w:rsid w:val="00605F4C"/>
    <w:rsid w:val="006305EE"/>
    <w:rsid w:val="0065025A"/>
    <w:rsid w:val="00661D0E"/>
    <w:rsid w:val="00666FE5"/>
    <w:rsid w:val="00680340"/>
    <w:rsid w:val="00684F28"/>
    <w:rsid w:val="00695676"/>
    <w:rsid w:val="006A0494"/>
    <w:rsid w:val="006A14E6"/>
    <w:rsid w:val="006A20A4"/>
    <w:rsid w:val="006B4312"/>
    <w:rsid w:val="006B5ACE"/>
    <w:rsid w:val="006C6BB2"/>
    <w:rsid w:val="006D6127"/>
    <w:rsid w:val="006F2C51"/>
    <w:rsid w:val="00721A05"/>
    <w:rsid w:val="00733470"/>
    <w:rsid w:val="00735FAB"/>
    <w:rsid w:val="007434C2"/>
    <w:rsid w:val="007557F1"/>
    <w:rsid w:val="00761901"/>
    <w:rsid w:val="00781F43"/>
    <w:rsid w:val="007B4AF9"/>
    <w:rsid w:val="007B5AF4"/>
    <w:rsid w:val="007B6359"/>
    <w:rsid w:val="007C01EC"/>
    <w:rsid w:val="007C63D9"/>
    <w:rsid w:val="007D398E"/>
    <w:rsid w:val="007E5EE6"/>
    <w:rsid w:val="007E6E8D"/>
    <w:rsid w:val="007F15D9"/>
    <w:rsid w:val="007F3C06"/>
    <w:rsid w:val="007F4F6A"/>
    <w:rsid w:val="00845ED2"/>
    <w:rsid w:val="00846C56"/>
    <w:rsid w:val="0085226F"/>
    <w:rsid w:val="00876C48"/>
    <w:rsid w:val="00886722"/>
    <w:rsid w:val="00896048"/>
    <w:rsid w:val="008A100A"/>
    <w:rsid w:val="008B1670"/>
    <w:rsid w:val="008B4C70"/>
    <w:rsid w:val="008C6DC6"/>
    <w:rsid w:val="008C7C06"/>
    <w:rsid w:val="008D39DB"/>
    <w:rsid w:val="008F50F3"/>
    <w:rsid w:val="008F5F6A"/>
    <w:rsid w:val="00922607"/>
    <w:rsid w:val="00924D47"/>
    <w:rsid w:val="009435AA"/>
    <w:rsid w:val="00946CF9"/>
    <w:rsid w:val="00950B9C"/>
    <w:rsid w:val="00955220"/>
    <w:rsid w:val="00956E1D"/>
    <w:rsid w:val="009750A5"/>
    <w:rsid w:val="009901CD"/>
    <w:rsid w:val="00992A28"/>
    <w:rsid w:val="00997D0C"/>
    <w:rsid w:val="009A00AA"/>
    <w:rsid w:val="009C1119"/>
    <w:rsid w:val="009C5E2B"/>
    <w:rsid w:val="009D4182"/>
    <w:rsid w:val="009F3BC7"/>
    <w:rsid w:val="00A07519"/>
    <w:rsid w:val="00A1425A"/>
    <w:rsid w:val="00A21164"/>
    <w:rsid w:val="00A234A1"/>
    <w:rsid w:val="00A24D5B"/>
    <w:rsid w:val="00A47270"/>
    <w:rsid w:val="00A4739C"/>
    <w:rsid w:val="00A60F7D"/>
    <w:rsid w:val="00A61431"/>
    <w:rsid w:val="00A61D4B"/>
    <w:rsid w:val="00A83BFB"/>
    <w:rsid w:val="00AA56CB"/>
    <w:rsid w:val="00AB13C2"/>
    <w:rsid w:val="00AB5EA9"/>
    <w:rsid w:val="00AD07B2"/>
    <w:rsid w:val="00AD4729"/>
    <w:rsid w:val="00AD5855"/>
    <w:rsid w:val="00AE31A4"/>
    <w:rsid w:val="00AE758C"/>
    <w:rsid w:val="00AF5C56"/>
    <w:rsid w:val="00AF5CB6"/>
    <w:rsid w:val="00B00F04"/>
    <w:rsid w:val="00B03239"/>
    <w:rsid w:val="00B04699"/>
    <w:rsid w:val="00B15D22"/>
    <w:rsid w:val="00B219E8"/>
    <w:rsid w:val="00B368C0"/>
    <w:rsid w:val="00B52284"/>
    <w:rsid w:val="00B74435"/>
    <w:rsid w:val="00BA4C20"/>
    <w:rsid w:val="00BA66A2"/>
    <w:rsid w:val="00BC23C0"/>
    <w:rsid w:val="00BC4093"/>
    <w:rsid w:val="00BD3BFC"/>
    <w:rsid w:val="00BE0303"/>
    <w:rsid w:val="00BF168F"/>
    <w:rsid w:val="00C02A30"/>
    <w:rsid w:val="00C0516A"/>
    <w:rsid w:val="00C10C33"/>
    <w:rsid w:val="00C138EC"/>
    <w:rsid w:val="00C2594A"/>
    <w:rsid w:val="00C45D3A"/>
    <w:rsid w:val="00C53E45"/>
    <w:rsid w:val="00C629A6"/>
    <w:rsid w:val="00C6582A"/>
    <w:rsid w:val="00C768B6"/>
    <w:rsid w:val="00CA4D11"/>
    <w:rsid w:val="00CA7666"/>
    <w:rsid w:val="00CA7F7C"/>
    <w:rsid w:val="00CB1334"/>
    <w:rsid w:val="00D0045E"/>
    <w:rsid w:val="00D3516C"/>
    <w:rsid w:val="00D47262"/>
    <w:rsid w:val="00D50AE9"/>
    <w:rsid w:val="00D52BC7"/>
    <w:rsid w:val="00D551A2"/>
    <w:rsid w:val="00D6470C"/>
    <w:rsid w:val="00D73E67"/>
    <w:rsid w:val="00D770AA"/>
    <w:rsid w:val="00D920D7"/>
    <w:rsid w:val="00DB3361"/>
    <w:rsid w:val="00DC3DB1"/>
    <w:rsid w:val="00DE59F2"/>
    <w:rsid w:val="00E04F82"/>
    <w:rsid w:val="00E1384A"/>
    <w:rsid w:val="00E213D1"/>
    <w:rsid w:val="00E30EEF"/>
    <w:rsid w:val="00E4777A"/>
    <w:rsid w:val="00E47C0A"/>
    <w:rsid w:val="00E56F7C"/>
    <w:rsid w:val="00E61ED9"/>
    <w:rsid w:val="00E677D2"/>
    <w:rsid w:val="00E7239D"/>
    <w:rsid w:val="00E73833"/>
    <w:rsid w:val="00E83920"/>
    <w:rsid w:val="00E91E0F"/>
    <w:rsid w:val="00EA31C7"/>
    <w:rsid w:val="00EB49D7"/>
    <w:rsid w:val="00EC36FE"/>
    <w:rsid w:val="00EC4FE6"/>
    <w:rsid w:val="00ED0FFB"/>
    <w:rsid w:val="00ED13E3"/>
    <w:rsid w:val="00EF4138"/>
    <w:rsid w:val="00F01B30"/>
    <w:rsid w:val="00F04996"/>
    <w:rsid w:val="00F13099"/>
    <w:rsid w:val="00F34CF1"/>
    <w:rsid w:val="00F410D3"/>
    <w:rsid w:val="00F451AD"/>
    <w:rsid w:val="00F61818"/>
    <w:rsid w:val="00F646DC"/>
    <w:rsid w:val="00F665E6"/>
    <w:rsid w:val="00F705FF"/>
    <w:rsid w:val="00F7247E"/>
    <w:rsid w:val="00F91BEA"/>
    <w:rsid w:val="00FA30B3"/>
    <w:rsid w:val="00FB3A88"/>
    <w:rsid w:val="00FC05E9"/>
    <w:rsid w:val="00FE3495"/>
    <w:rsid w:val="0152206C"/>
    <w:rsid w:val="01C12E96"/>
    <w:rsid w:val="027034B3"/>
    <w:rsid w:val="02EC1EEF"/>
    <w:rsid w:val="04915030"/>
    <w:rsid w:val="04C36455"/>
    <w:rsid w:val="0530264D"/>
    <w:rsid w:val="054C6812"/>
    <w:rsid w:val="05653E16"/>
    <w:rsid w:val="05F73F56"/>
    <w:rsid w:val="06653879"/>
    <w:rsid w:val="07723595"/>
    <w:rsid w:val="0A7F6F3C"/>
    <w:rsid w:val="0AA16587"/>
    <w:rsid w:val="0ACD076E"/>
    <w:rsid w:val="0B3B42BB"/>
    <w:rsid w:val="0C1D40F7"/>
    <w:rsid w:val="0CCB53D1"/>
    <w:rsid w:val="10F41193"/>
    <w:rsid w:val="11A309CF"/>
    <w:rsid w:val="12AE1A9E"/>
    <w:rsid w:val="144F19EF"/>
    <w:rsid w:val="159218BF"/>
    <w:rsid w:val="15A90C58"/>
    <w:rsid w:val="16730284"/>
    <w:rsid w:val="16F36A29"/>
    <w:rsid w:val="18365A0D"/>
    <w:rsid w:val="18663300"/>
    <w:rsid w:val="19EC10F1"/>
    <w:rsid w:val="1A2F52A9"/>
    <w:rsid w:val="1ABF4FA0"/>
    <w:rsid w:val="1BD65155"/>
    <w:rsid w:val="1BE926AA"/>
    <w:rsid w:val="1BEE2DD4"/>
    <w:rsid w:val="1C141BC8"/>
    <w:rsid w:val="1C63415D"/>
    <w:rsid w:val="1C946D4D"/>
    <w:rsid w:val="1D584123"/>
    <w:rsid w:val="1D66697A"/>
    <w:rsid w:val="1D83337B"/>
    <w:rsid w:val="1E885FE0"/>
    <w:rsid w:val="1EC24366"/>
    <w:rsid w:val="1F617814"/>
    <w:rsid w:val="202973AF"/>
    <w:rsid w:val="21850CF8"/>
    <w:rsid w:val="234807AD"/>
    <w:rsid w:val="238B1FB3"/>
    <w:rsid w:val="25DA380D"/>
    <w:rsid w:val="26041CCD"/>
    <w:rsid w:val="26C8461C"/>
    <w:rsid w:val="28445DD1"/>
    <w:rsid w:val="285F421E"/>
    <w:rsid w:val="2986767D"/>
    <w:rsid w:val="2990174C"/>
    <w:rsid w:val="2A5418B3"/>
    <w:rsid w:val="2AE50A99"/>
    <w:rsid w:val="2B947E1B"/>
    <w:rsid w:val="2D9C68A7"/>
    <w:rsid w:val="2DA2331A"/>
    <w:rsid w:val="2ECF25D0"/>
    <w:rsid w:val="308E062C"/>
    <w:rsid w:val="318E5439"/>
    <w:rsid w:val="31F956E8"/>
    <w:rsid w:val="324F56DA"/>
    <w:rsid w:val="32C84DF5"/>
    <w:rsid w:val="32CA1DD8"/>
    <w:rsid w:val="332A4F1C"/>
    <w:rsid w:val="33482CF3"/>
    <w:rsid w:val="34394E35"/>
    <w:rsid w:val="34640F17"/>
    <w:rsid w:val="3470517E"/>
    <w:rsid w:val="349300FE"/>
    <w:rsid w:val="34F5503F"/>
    <w:rsid w:val="36BF0CFE"/>
    <w:rsid w:val="36E557D9"/>
    <w:rsid w:val="36E725E0"/>
    <w:rsid w:val="37821C5B"/>
    <w:rsid w:val="37DA4B4D"/>
    <w:rsid w:val="39641DF1"/>
    <w:rsid w:val="39AD6473"/>
    <w:rsid w:val="3A61162E"/>
    <w:rsid w:val="3A8D72B7"/>
    <w:rsid w:val="3A9479FD"/>
    <w:rsid w:val="3AAB1494"/>
    <w:rsid w:val="3AAF6D79"/>
    <w:rsid w:val="3B5A6A40"/>
    <w:rsid w:val="3BD6649E"/>
    <w:rsid w:val="3CCA3451"/>
    <w:rsid w:val="3D5C705B"/>
    <w:rsid w:val="3E3D1B80"/>
    <w:rsid w:val="3E93777B"/>
    <w:rsid w:val="3E9C3386"/>
    <w:rsid w:val="3F030A23"/>
    <w:rsid w:val="3FCB16D5"/>
    <w:rsid w:val="40981841"/>
    <w:rsid w:val="425D59F8"/>
    <w:rsid w:val="426746C1"/>
    <w:rsid w:val="42867D56"/>
    <w:rsid w:val="42AC5CEA"/>
    <w:rsid w:val="43033795"/>
    <w:rsid w:val="433E4960"/>
    <w:rsid w:val="43C54BF9"/>
    <w:rsid w:val="43CD38DF"/>
    <w:rsid w:val="44401EAB"/>
    <w:rsid w:val="472D449A"/>
    <w:rsid w:val="47B8796D"/>
    <w:rsid w:val="48B824F0"/>
    <w:rsid w:val="498663DE"/>
    <w:rsid w:val="4A3740A6"/>
    <w:rsid w:val="4A4E43A2"/>
    <w:rsid w:val="4BA31AE0"/>
    <w:rsid w:val="4BDC009E"/>
    <w:rsid w:val="4CC65226"/>
    <w:rsid w:val="4E910185"/>
    <w:rsid w:val="4E9D2985"/>
    <w:rsid w:val="4F733655"/>
    <w:rsid w:val="5134039E"/>
    <w:rsid w:val="513A6BFE"/>
    <w:rsid w:val="52396986"/>
    <w:rsid w:val="529F4F3E"/>
    <w:rsid w:val="54212AF2"/>
    <w:rsid w:val="569C0BCB"/>
    <w:rsid w:val="571E25C4"/>
    <w:rsid w:val="578A3B6D"/>
    <w:rsid w:val="5798117E"/>
    <w:rsid w:val="5825794A"/>
    <w:rsid w:val="584C167E"/>
    <w:rsid w:val="58A40F1E"/>
    <w:rsid w:val="58AE4B6B"/>
    <w:rsid w:val="597175DE"/>
    <w:rsid w:val="5A1804F3"/>
    <w:rsid w:val="5B406066"/>
    <w:rsid w:val="5B6622A1"/>
    <w:rsid w:val="5B956F3E"/>
    <w:rsid w:val="5C1D44E7"/>
    <w:rsid w:val="5C3D093E"/>
    <w:rsid w:val="5CFC7A10"/>
    <w:rsid w:val="5D030050"/>
    <w:rsid w:val="5D452715"/>
    <w:rsid w:val="5E8425FB"/>
    <w:rsid w:val="5E9902EA"/>
    <w:rsid w:val="5EE41DB7"/>
    <w:rsid w:val="608B58FF"/>
    <w:rsid w:val="60912E00"/>
    <w:rsid w:val="612841F3"/>
    <w:rsid w:val="61A253CF"/>
    <w:rsid w:val="62134E64"/>
    <w:rsid w:val="62D303E5"/>
    <w:rsid w:val="62EF2C54"/>
    <w:rsid w:val="643B0D58"/>
    <w:rsid w:val="646B30E5"/>
    <w:rsid w:val="64FE532B"/>
    <w:rsid w:val="65D767EC"/>
    <w:rsid w:val="676A4D8C"/>
    <w:rsid w:val="67FC12E9"/>
    <w:rsid w:val="68656E20"/>
    <w:rsid w:val="693659B7"/>
    <w:rsid w:val="69D550B5"/>
    <w:rsid w:val="6AA60153"/>
    <w:rsid w:val="6AE431BA"/>
    <w:rsid w:val="6AE63B41"/>
    <w:rsid w:val="6BE7062D"/>
    <w:rsid w:val="6C096B82"/>
    <w:rsid w:val="6CF560C6"/>
    <w:rsid w:val="6D7C7925"/>
    <w:rsid w:val="6EE9154B"/>
    <w:rsid w:val="6F1E7F02"/>
    <w:rsid w:val="70C62652"/>
    <w:rsid w:val="71917F76"/>
    <w:rsid w:val="74AC6BDE"/>
    <w:rsid w:val="750847A1"/>
    <w:rsid w:val="76B01010"/>
    <w:rsid w:val="77285FA2"/>
    <w:rsid w:val="7790481E"/>
    <w:rsid w:val="78271B1D"/>
    <w:rsid w:val="79FE6899"/>
    <w:rsid w:val="7A2F583F"/>
    <w:rsid w:val="7B147D01"/>
    <w:rsid w:val="7B993A7A"/>
    <w:rsid w:val="7C1732C8"/>
    <w:rsid w:val="7E4D2F1E"/>
    <w:rsid w:val="7E8F7CE6"/>
    <w:rsid w:val="7EE644B1"/>
    <w:rsid w:val="7F270682"/>
    <w:rsid w:val="7F636338"/>
    <w:rsid w:val="7F91618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4"/>
      <w:lang w:val="en-US" w:eastAsia="zh-CN" w:bidi="ar-SA"/>
    </w:rPr>
  </w:style>
  <w:style w:type="paragraph" w:styleId="4">
    <w:name w:val="heading 1"/>
    <w:basedOn w:val="1"/>
    <w:next w:val="1"/>
    <w:link w:val="132"/>
    <w:qFormat/>
    <w:uiPriority w:val="0"/>
    <w:pPr>
      <w:keepNext/>
      <w:keepLines/>
      <w:spacing w:before="100" w:beforeLines="0" w:afterLines="0" w:line="360" w:lineRule="auto"/>
      <w:outlineLvl w:val="0"/>
    </w:pPr>
    <w:rPr>
      <w:rFonts w:eastAsia="黑体"/>
      <w:b/>
      <w:bCs/>
      <w:kern w:val="44"/>
      <w:szCs w:val="44"/>
    </w:rPr>
  </w:style>
  <w:style w:type="paragraph" w:styleId="5">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beforeLines="0" w:after="260" w:afterLines="0" w:line="416" w:lineRule="auto"/>
      <w:outlineLvl w:val="2"/>
    </w:pPr>
    <w:rPr>
      <w:b/>
      <w:bCs/>
      <w:sz w:val="32"/>
      <w:szCs w:val="32"/>
    </w:rPr>
  </w:style>
  <w:style w:type="paragraph" w:styleId="7">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8">
    <w:name w:val="heading 5"/>
    <w:basedOn w:val="1"/>
    <w:next w:val="1"/>
    <w:qFormat/>
    <w:uiPriority w:val="0"/>
    <w:pPr>
      <w:keepNext/>
      <w:keepLines/>
      <w:spacing w:before="280" w:beforeLines="0" w:after="290" w:afterLines="0" w:line="376" w:lineRule="auto"/>
      <w:outlineLvl w:val="4"/>
    </w:pPr>
    <w:rPr>
      <w:b/>
      <w:bCs/>
      <w:sz w:val="28"/>
      <w:szCs w:val="28"/>
    </w:rPr>
  </w:style>
  <w:style w:type="paragraph" w:styleId="9">
    <w:name w:val="heading 6"/>
    <w:basedOn w:val="1"/>
    <w:next w:val="1"/>
    <w:qFormat/>
    <w:uiPriority w:val="0"/>
    <w:pPr>
      <w:keepNext/>
      <w:keepLines/>
      <w:spacing w:before="240" w:beforeLines="0" w:after="64" w:afterLines="0" w:line="320" w:lineRule="auto"/>
      <w:outlineLvl w:val="5"/>
    </w:pPr>
    <w:rPr>
      <w:rFonts w:ascii="Arial" w:hAnsi="Arial" w:eastAsia="黑体"/>
      <w:b/>
      <w:bCs/>
      <w:sz w:val="24"/>
    </w:rPr>
  </w:style>
  <w:style w:type="paragraph" w:styleId="10">
    <w:name w:val="heading 7"/>
    <w:basedOn w:val="1"/>
    <w:next w:val="1"/>
    <w:qFormat/>
    <w:uiPriority w:val="0"/>
    <w:pPr>
      <w:keepNext/>
      <w:keepLines/>
      <w:spacing w:before="240" w:beforeLines="0" w:after="64" w:afterLines="0" w:line="320" w:lineRule="auto"/>
      <w:outlineLvl w:val="6"/>
    </w:pPr>
    <w:rPr>
      <w:b/>
      <w:bCs/>
      <w:sz w:val="24"/>
    </w:rPr>
  </w:style>
  <w:style w:type="paragraph" w:styleId="11">
    <w:name w:val="heading 8"/>
    <w:basedOn w:val="1"/>
    <w:next w:val="1"/>
    <w:qFormat/>
    <w:uiPriority w:val="0"/>
    <w:pPr>
      <w:keepNext/>
      <w:keepLines/>
      <w:spacing w:before="240" w:beforeLines="0" w:after="64" w:afterLines="0" w:line="320" w:lineRule="auto"/>
      <w:outlineLvl w:val="7"/>
    </w:pPr>
    <w:rPr>
      <w:rFonts w:ascii="Arial" w:hAnsi="Arial" w:eastAsia="黑体"/>
      <w:sz w:val="24"/>
    </w:rPr>
  </w:style>
  <w:style w:type="paragraph" w:styleId="12">
    <w:name w:val="heading 9"/>
    <w:basedOn w:val="1"/>
    <w:next w:val="1"/>
    <w:qFormat/>
    <w:uiPriority w:val="0"/>
    <w:pPr>
      <w:keepNext/>
      <w:keepLines/>
      <w:spacing w:before="240" w:beforeLines="0" w:after="64" w:afterLines="0" w:line="320" w:lineRule="auto"/>
      <w:outlineLvl w:val="8"/>
    </w:pPr>
    <w:rPr>
      <w:rFonts w:ascii="Arial" w:hAnsi="Arial" w:eastAsia="黑体"/>
      <w:szCs w:val="21"/>
    </w:rPr>
  </w:style>
  <w:style w:type="character" w:default="1" w:styleId="36">
    <w:name w:val="Default Paragraph Font"/>
    <w:semiHidden/>
    <w:qFormat/>
    <w:uiPriority w:val="0"/>
  </w:style>
  <w:style w:type="table" w:default="1" w:styleId="3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ind w:firstLine="560" w:firstLineChars="200"/>
    </w:pPr>
    <w:rPr>
      <w:sz w:val="28"/>
    </w:rPr>
  </w:style>
  <w:style w:type="paragraph" w:styleId="13">
    <w:name w:val="toc 7"/>
    <w:basedOn w:val="14"/>
    <w:next w:val="1"/>
    <w:semiHidden/>
    <w:qFormat/>
    <w:uiPriority w:val="0"/>
  </w:style>
  <w:style w:type="paragraph" w:styleId="14">
    <w:name w:val="toc 6"/>
    <w:basedOn w:val="15"/>
    <w:next w:val="1"/>
    <w:semiHidden/>
    <w:qFormat/>
    <w:uiPriority w:val="0"/>
  </w:style>
  <w:style w:type="paragraph" w:styleId="15">
    <w:name w:val="toc 5"/>
    <w:basedOn w:val="16"/>
    <w:next w:val="1"/>
    <w:semiHidden/>
    <w:qFormat/>
    <w:uiPriority w:val="0"/>
  </w:style>
  <w:style w:type="paragraph" w:styleId="16">
    <w:name w:val="toc 4"/>
    <w:basedOn w:val="17"/>
    <w:next w:val="1"/>
    <w:semiHidden/>
    <w:qFormat/>
    <w:uiPriority w:val="0"/>
  </w:style>
  <w:style w:type="paragraph" w:styleId="17">
    <w:name w:val="toc 3"/>
    <w:basedOn w:val="18"/>
    <w:next w:val="1"/>
    <w:semiHidden/>
    <w:qFormat/>
    <w:uiPriority w:val="0"/>
  </w:style>
  <w:style w:type="paragraph" w:styleId="18">
    <w:name w:val="toc 2"/>
    <w:basedOn w:val="19"/>
    <w:next w:val="1"/>
    <w:semiHidden/>
    <w:qFormat/>
    <w:uiPriority w:val="0"/>
  </w:style>
  <w:style w:type="paragraph" w:styleId="19">
    <w:name w:val="toc 1"/>
    <w:basedOn w:val="1"/>
    <w:next w:val="1"/>
    <w:semiHidden/>
    <w:qFormat/>
    <w:uiPriority w:val="0"/>
    <w:pPr>
      <w:jc w:val="both"/>
    </w:pPr>
    <w:rPr>
      <w:rFonts w:ascii="宋体"/>
      <w:sz w:val="21"/>
      <w:lang w:val="en-US" w:eastAsia="zh-CN" w:bidi="ar-SA"/>
    </w:rPr>
  </w:style>
  <w:style w:type="paragraph" w:styleId="20">
    <w:name w:val="Document Map"/>
    <w:basedOn w:val="1"/>
    <w:link w:val="51"/>
    <w:unhideWhenUsed/>
    <w:qFormat/>
    <w:uiPriority w:val="99"/>
    <w:rPr>
      <w:rFonts w:ascii="宋体"/>
      <w:sz w:val="18"/>
      <w:szCs w:val="18"/>
    </w:rPr>
  </w:style>
  <w:style w:type="paragraph" w:styleId="21">
    <w:name w:val="annotation text"/>
    <w:basedOn w:val="1"/>
    <w:link w:val="52"/>
    <w:unhideWhenUsed/>
    <w:qFormat/>
    <w:uiPriority w:val="0"/>
    <w:pPr>
      <w:jc w:val="left"/>
    </w:pPr>
  </w:style>
  <w:style w:type="paragraph" w:styleId="22">
    <w:name w:val="HTML Address"/>
    <w:basedOn w:val="1"/>
    <w:qFormat/>
    <w:uiPriority w:val="0"/>
    <w:rPr>
      <w:i/>
      <w:iCs/>
    </w:rPr>
  </w:style>
  <w:style w:type="paragraph" w:styleId="23">
    <w:name w:val="toc 8"/>
    <w:basedOn w:val="13"/>
    <w:next w:val="1"/>
    <w:semiHidden/>
    <w:qFormat/>
    <w:uiPriority w:val="0"/>
  </w:style>
  <w:style w:type="paragraph" w:styleId="24">
    <w:name w:val="Date"/>
    <w:basedOn w:val="1"/>
    <w:next w:val="1"/>
    <w:qFormat/>
    <w:uiPriority w:val="0"/>
    <w:pPr>
      <w:ind w:left="100" w:leftChars="2500"/>
    </w:pPr>
    <w:rPr>
      <w:rFonts w:ascii="黑体" w:eastAsia="黑体"/>
      <w:kern w:val="0"/>
      <w:szCs w:val="20"/>
    </w:rPr>
  </w:style>
  <w:style w:type="paragraph" w:styleId="25">
    <w:name w:val="Balloon Text"/>
    <w:basedOn w:val="1"/>
    <w:semiHidden/>
    <w:qFormat/>
    <w:uiPriority w:val="0"/>
    <w:rPr>
      <w:sz w:val="18"/>
      <w:szCs w:val="18"/>
    </w:rPr>
  </w:style>
  <w:style w:type="paragraph" w:styleId="26">
    <w:name w:val="footer"/>
    <w:basedOn w:val="1"/>
    <w:qFormat/>
    <w:uiPriority w:val="0"/>
    <w:pPr>
      <w:tabs>
        <w:tab w:val="center" w:pos="4153"/>
        <w:tab w:val="right" w:pos="8306"/>
      </w:tabs>
      <w:snapToGrid w:val="0"/>
      <w:ind w:right="210" w:rightChars="100"/>
      <w:jc w:val="right"/>
    </w:pPr>
    <w:rPr>
      <w:sz w:val="18"/>
      <w:szCs w:val="18"/>
    </w:rPr>
  </w:style>
  <w:style w:type="paragraph" w:styleId="2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8">
    <w:name w:val="footnote text"/>
    <w:basedOn w:val="1"/>
    <w:semiHidden/>
    <w:qFormat/>
    <w:uiPriority w:val="0"/>
    <w:pPr>
      <w:snapToGrid w:val="0"/>
      <w:jc w:val="left"/>
    </w:pPr>
    <w:rPr>
      <w:sz w:val="18"/>
      <w:szCs w:val="18"/>
    </w:rPr>
  </w:style>
  <w:style w:type="paragraph" w:styleId="29">
    <w:name w:val="toc 9"/>
    <w:basedOn w:val="23"/>
    <w:next w:val="1"/>
    <w:semiHidden/>
    <w:qFormat/>
    <w:uiPriority w:val="0"/>
  </w:style>
  <w:style w:type="paragraph" w:styleId="30">
    <w:name w:val="HTML Preformatted"/>
    <w:basedOn w:val="1"/>
    <w:qFormat/>
    <w:uiPriority w:val="0"/>
    <w:rPr>
      <w:rFonts w:ascii="Courier New" w:hAnsi="Courier New" w:cs="Courier New"/>
      <w:sz w:val="20"/>
      <w:szCs w:val="20"/>
    </w:rPr>
  </w:style>
  <w:style w:type="paragraph" w:styleId="31">
    <w:name w:val="Normal (Web)"/>
    <w:basedOn w:val="1"/>
    <w:unhideWhenUsed/>
    <w:qFormat/>
    <w:uiPriority w:val="99"/>
    <w:pPr>
      <w:widowControl/>
      <w:spacing w:before="100" w:beforeLines="0" w:beforeAutospacing="1" w:after="100" w:afterLines="0" w:afterAutospacing="1"/>
      <w:jc w:val="left"/>
    </w:pPr>
    <w:rPr>
      <w:rFonts w:ascii="宋体" w:hAnsi="宋体" w:cs="宋体"/>
      <w:kern w:val="0"/>
      <w:sz w:val="24"/>
    </w:rPr>
  </w:style>
  <w:style w:type="paragraph" w:styleId="32">
    <w:name w:val="Title"/>
    <w:basedOn w:val="1"/>
    <w:qFormat/>
    <w:uiPriority w:val="0"/>
    <w:pPr>
      <w:spacing w:before="240" w:beforeLines="0" w:after="60" w:afterLines="0"/>
      <w:jc w:val="center"/>
      <w:outlineLvl w:val="0"/>
    </w:pPr>
    <w:rPr>
      <w:rFonts w:ascii="Arial" w:hAnsi="Arial" w:cs="Arial"/>
      <w:b/>
      <w:bCs/>
      <w:sz w:val="32"/>
      <w:szCs w:val="32"/>
    </w:rPr>
  </w:style>
  <w:style w:type="paragraph" w:styleId="33">
    <w:name w:val="annotation subject"/>
    <w:basedOn w:val="21"/>
    <w:next w:val="21"/>
    <w:semiHidden/>
    <w:qFormat/>
    <w:uiPriority w:val="0"/>
    <w:rPr>
      <w:b/>
      <w:bCs/>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Emphasis"/>
    <w:qFormat/>
    <w:uiPriority w:val="20"/>
    <w:rPr>
      <w:i/>
    </w:rPr>
  </w:style>
  <w:style w:type="character" w:styleId="40">
    <w:name w:val="HTML Definition"/>
    <w:qFormat/>
    <w:uiPriority w:val="0"/>
    <w:rPr>
      <w:i/>
      <w:iCs/>
    </w:rPr>
  </w:style>
  <w:style w:type="character" w:styleId="41">
    <w:name w:val="HTML Typewriter"/>
    <w:qFormat/>
    <w:uiPriority w:val="0"/>
    <w:rPr>
      <w:rFonts w:ascii="Courier New" w:hAnsi="Courier New"/>
      <w:sz w:val="20"/>
      <w:szCs w:val="20"/>
    </w:rPr>
  </w:style>
  <w:style w:type="character" w:styleId="42">
    <w:name w:val="HTML Acronym"/>
    <w:qFormat/>
    <w:uiPriority w:val="0"/>
  </w:style>
  <w:style w:type="character" w:styleId="43">
    <w:name w:val="HTML Variable"/>
    <w:qFormat/>
    <w:uiPriority w:val="0"/>
    <w:rPr>
      <w:i/>
      <w:iCs/>
    </w:rPr>
  </w:style>
  <w:style w:type="character" w:styleId="44">
    <w:name w:val="Hyperlink"/>
    <w:qFormat/>
    <w:uiPriority w:val="0"/>
    <w:rPr>
      <w:rFonts w:ascii="Times New Roman" w:hAnsi="Times New Roman" w:eastAsia="宋体"/>
      <w:color w:val="auto"/>
      <w:spacing w:val="0"/>
      <w:w w:val="100"/>
      <w:position w:val="0"/>
      <w:sz w:val="21"/>
      <w:u w:val="none"/>
      <w:vertAlign w:val="baseline"/>
    </w:rPr>
  </w:style>
  <w:style w:type="character" w:styleId="45">
    <w:name w:val="HTML Code"/>
    <w:qFormat/>
    <w:uiPriority w:val="0"/>
    <w:rPr>
      <w:rFonts w:ascii="Courier New" w:hAnsi="Courier New"/>
      <w:sz w:val="20"/>
      <w:szCs w:val="20"/>
    </w:rPr>
  </w:style>
  <w:style w:type="character" w:styleId="46">
    <w:name w:val="annotation reference"/>
    <w:unhideWhenUsed/>
    <w:qFormat/>
    <w:uiPriority w:val="0"/>
    <w:rPr>
      <w:sz w:val="21"/>
      <w:szCs w:val="21"/>
    </w:rPr>
  </w:style>
  <w:style w:type="character" w:styleId="47">
    <w:name w:val="HTML Cite"/>
    <w:qFormat/>
    <w:uiPriority w:val="0"/>
    <w:rPr>
      <w:i/>
      <w:iCs/>
    </w:rPr>
  </w:style>
  <w:style w:type="character" w:styleId="48">
    <w:name w:val="footnote reference"/>
    <w:semiHidden/>
    <w:qFormat/>
    <w:uiPriority w:val="0"/>
    <w:rPr>
      <w:vertAlign w:val="superscript"/>
    </w:rPr>
  </w:style>
  <w:style w:type="character" w:styleId="49">
    <w:name w:val="HTML Keyboard"/>
    <w:qFormat/>
    <w:uiPriority w:val="0"/>
    <w:rPr>
      <w:rFonts w:ascii="Courier New" w:hAnsi="Courier New"/>
      <w:sz w:val="20"/>
      <w:szCs w:val="20"/>
    </w:rPr>
  </w:style>
  <w:style w:type="character" w:styleId="50">
    <w:name w:val="HTML Sample"/>
    <w:qFormat/>
    <w:uiPriority w:val="0"/>
    <w:rPr>
      <w:rFonts w:ascii="Courier New" w:hAnsi="Courier New"/>
    </w:rPr>
  </w:style>
  <w:style w:type="character" w:customStyle="1" w:styleId="51">
    <w:name w:val="文档结构图 字符"/>
    <w:link w:val="20"/>
    <w:semiHidden/>
    <w:qFormat/>
    <w:uiPriority w:val="99"/>
    <w:rPr>
      <w:rFonts w:ascii="宋体"/>
      <w:kern w:val="2"/>
      <w:sz w:val="18"/>
      <w:szCs w:val="18"/>
    </w:rPr>
  </w:style>
  <w:style w:type="character" w:customStyle="1" w:styleId="52">
    <w:name w:val="批注文字 字符"/>
    <w:link w:val="21"/>
    <w:qFormat/>
    <w:uiPriority w:val="0"/>
    <w:rPr>
      <w:kern w:val="2"/>
      <w:sz w:val="21"/>
      <w:szCs w:val="24"/>
    </w:rPr>
  </w:style>
  <w:style w:type="character" w:customStyle="1" w:styleId="53">
    <w:name w:val="发布"/>
    <w:qFormat/>
    <w:uiPriority w:val="0"/>
    <w:rPr>
      <w:rFonts w:ascii="黑体" w:eastAsia="黑体"/>
      <w:spacing w:val="22"/>
      <w:w w:val="100"/>
      <w:position w:val="3"/>
      <w:sz w:val="28"/>
    </w:rPr>
  </w:style>
  <w:style w:type="character" w:customStyle="1" w:styleId="54">
    <w:name w:val="二级条标题 Char"/>
    <w:qFormat/>
    <w:uiPriority w:val="0"/>
    <w:rPr>
      <w:rFonts w:ascii="黑体" w:eastAsia="黑体"/>
      <w:sz w:val="21"/>
      <w:lang w:val="en-US" w:eastAsia="zh-CN" w:bidi="ar-SA"/>
    </w:rPr>
  </w:style>
  <w:style w:type="character" w:customStyle="1" w:styleId="55">
    <w:name w:val="章标题 Char"/>
    <w:qFormat/>
    <w:uiPriority w:val="0"/>
    <w:rPr>
      <w:rFonts w:ascii="黑体" w:eastAsia="黑体"/>
      <w:sz w:val="21"/>
      <w:lang w:val="en-US" w:eastAsia="zh-CN" w:bidi="ar-SA"/>
    </w:rPr>
  </w:style>
  <w:style w:type="character" w:customStyle="1" w:styleId="56">
    <w:name w:val="段 Char"/>
    <w:qFormat/>
    <w:uiPriority w:val="0"/>
    <w:rPr>
      <w:rFonts w:ascii="宋体" w:eastAsia="宋体"/>
      <w:sz w:val="21"/>
      <w:lang w:val="en-US" w:eastAsia="zh-CN" w:bidi="ar-SA"/>
    </w:rPr>
  </w:style>
  <w:style w:type="character" w:customStyle="1" w:styleId="57">
    <w:name w:val="一级条标题 Char"/>
    <w:qFormat/>
    <w:uiPriority w:val="0"/>
    <w:rPr>
      <w:lang w:val="en-US" w:eastAsia="zh-CN" w:bidi="ar-SA"/>
    </w:rPr>
  </w:style>
  <w:style w:type="character" w:customStyle="1" w:styleId="58">
    <w:name w:val="个人答复风格"/>
    <w:qFormat/>
    <w:uiPriority w:val="0"/>
    <w:rPr>
      <w:rFonts w:ascii="Arial" w:hAnsi="Arial" w:eastAsia="宋体" w:cs="Arial"/>
      <w:color w:val="auto"/>
      <w:sz w:val="20"/>
    </w:rPr>
  </w:style>
  <w:style w:type="character" w:customStyle="1" w:styleId="59">
    <w:name w:val="个人撰写风格"/>
    <w:qFormat/>
    <w:uiPriority w:val="0"/>
    <w:rPr>
      <w:rFonts w:ascii="Arial" w:hAnsi="Arial" w:eastAsia="宋体" w:cs="Arial"/>
      <w:color w:val="auto"/>
      <w:sz w:val="20"/>
    </w:rPr>
  </w:style>
  <w:style w:type="character" w:customStyle="1" w:styleId="60">
    <w:name w:val="二级条标题 Char1"/>
    <w:qFormat/>
    <w:uiPriority w:val="0"/>
    <w:rPr>
      <w:lang w:val="en-US" w:eastAsia="zh-CN" w:bidi="ar-SA"/>
    </w:rPr>
  </w:style>
  <w:style w:type="paragraph" w:customStyle="1" w:styleId="61">
    <w:name w:val="列项·"/>
    <w:qFormat/>
    <w:uiPriority w:val="0"/>
    <w:pPr>
      <w:numPr>
        <w:ilvl w:val="0"/>
        <w:numId w:val="1"/>
      </w:numPr>
      <w:tabs>
        <w:tab w:val="left" w:pos="840"/>
        <w:tab w:val="clear" w:pos="560"/>
      </w:tabs>
      <w:ind w:left="840" w:leftChars="200" w:hanging="420" w:hangingChars="200"/>
      <w:jc w:val="both"/>
    </w:pPr>
    <w:rPr>
      <w:rFonts w:ascii="宋体" w:hAnsi="Calibri" w:eastAsia="宋体" w:cs="Calibri"/>
      <w:sz w:val="21"/>
      <w:lang w:val="en-US" w:eastAsia="zh-CN" w:bidi="ar-SA"/>
    </w:rPr>
  </w:style>
  <w:style w:type="paragraph" w:customStyle="1" w:styleId="62">
    <w:name w:val="正文表标题"/>
    <w:next w:val="63"/>
    <w:qFormat/>
    <w:uiPriority w:val="0"/>
    <w:pPr>
      <w:numPr>
        <w:ilvl w:val="0"/>
        <w:numId w:val="2"/>
      </w:numPr>
      <w:jc w:val="center"/>
    </w:pPr>
    <w:rPr>
      <w:rFonts w:ascii="黑体" w:hAnsi="Calibri" w:eastAsia="黑体" w:cs="Calibri"/>
      <w:sz w:val="21"/>
      <w:lang w:val="en-US" w:eastAsia="zh-CN" w:bidi="ar-SA"/>
    </w:rPr>
  </w:style>
  <w:style w:type="paragraph" w:customStyle="1" w:styleId="63">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64">
    <w:name w:val="封面一致性程度标识"/>
    <w:qFormat/>
    <w:uiPriority w:val="0"/>
    <w:pPr>
      <w:spacing w:before="440" w:line="400" w:lineRule="exact"/>
      <w:jc w:val="center"/>
    </w:pPr>
    <w:rPr>
      <w:rFonts w:ascii="宋体" w:hAnsi="Calibri" w:eastAsia="宋体" w:cs="Calibri"/>
      <w:sz w:val="28"/>
      <w:lang w:val="en-US" w:eastAsia="zh-CN" w:bidi="ar-SA"/>
    </w:rPr>
  </w:style>
  <w:style w:type="paragraph" w:customStyle="1" w:styleId="65">
    <w:name w:val="文献分类号"/>
    <w:qFormat/>
    <w:uiPriority w:val="0"/>
    <w:pPr>
      <w:widowControl w:val="0"/>
      <w:textAlignment w:val="center"/>
    </w:pPr>
    <w:rPr>
      <w:rFonts w:ascii="Calibri" w:hAnsi="Calibri" w:eastAsia="黑体" w:cs="Calibri"/>
      <w:sz w:val="21"/>
      <w:lang w:val="en-US" w:eastAsia="zh-CN" w:bidi="ar-SA"/>
    </w:rPr>
  </w:style>
  <w:style w:type="paragraph" w:customStyle="1" w:styleId="66">
    <w:name w:val="一级无标题条"/>
    <w:basedOn w:val="1"/>
    <w:qFormat/>
    <w:uiPriority w:val="0"/>
    <w:pPr>
      <w:numPr>
        <w:ilvl w:val="2"/>
        <w:numId w:val="3"/>
      </w:numPr>
    </w:pPr>
  </w:style>
  <w:style w:type="paragraph" w:customStyle="1" w:styleId="67">
    <w:name w:val="标准书眉_奇数页"/>
    <w:next w:val="1"/>
    <w:qFormat/>
    <w:uiPriority w:val="0"/>
    <w:pPr>
      <w:tabs>
        <w:tab w:val="center" w:pos="4154"/>
        <w:tab w:val="right" w:pos="8306"/>
      </w:tabs>
      <w:spacing w:after="120"/>
      <w:jc w:val="right"/>
    </w:pPr>
    <w:rPr>
      <w:rFonts w:ascii="Calibri" w:hAnsi="Calibri" w:eastAsia="宋体" w:cs="Calibri"/>
      <w:sz w:val="21"/>
      <w:lang w:val="en-US" w:eastAsia="zh-CN" w:bidi="ar-SA"/>
    </w:rPr>
  </w:style>
  <w:style w:type="paragraph" w:customStyle="1" w:styleId="68">
    <w:name w:val="五级无标题条"/>
    <w:basedOn w:val="1"/>
    <w:qFormat/>
    <w:uiPriority w:val="0"/>
    <w:pPr>
      <w:numPr>
        <w:ilvl w:val="6"/>
        <w:numId w:val="3"/>
      </w:numPr>
    </w:pPr>
  </w:style>
  <w:style w:type="paragraph" w:customStyle="1" w:styleId="69">
    <w:name w:val="三级条标题"/>
    <w:basedOn w:val="70"/>
    <w:next w:val="63"/>
    <w:qFormat/>
    <w:uiPriority w:val="99"/>
    <w:pPr>
      <w:numPr>
        <w:ilvl w:val="4"/>
        <w:numId w:val="4"/>
      </w:numPr>
      <w:outlineLvl w:val="4"/>
    </w:pPr>
  </w:style>
  <w:style w:type="paragraph" w:customStyle="1" w:styleId="70">
    <w:name w:val="二级条标题"/>
    <w:basedOn w:val="71"/>
    <w:next w:val="63"/>
    <w:qFormat/>
    <w:uiPriority w:val="99"/>
    <w:pPr>
      <w:numPr>
        <w:ilvl w:val="3"/>
        <w:numId w:val="4"/>
      </w:numPr>
      <w:outlineLvl w:val="3"/>
    </w:pPr>
  </w:style>
  <w:style w:type="paragraph" w:customStyle="1" w:styleId="71">
    <w:name w:val="一级条标题"/>
    <w:next w:val="63"/>
    <w:qFormat/>
    <w:uiPriority w:val="99"/>
    <w:pPr>
      <w:numPr>
        <w:ilvl w:val="2"/>
        <w:numId w:val="4"/>
      </w:numPr>
      <w:outlineLvl w:val="2"/>
    </w:pPr>
    <w:rPr>
      <w:rFonts w:ascii="Calibri" w:hAnsi="Calibri" w:eastAsia="黑体" w:cs="Calibri"/>
      <w:sz w:val="21"/>
      <w:lang w:val="en-US" w:eastAsia="zh-CN" w:bidi="ar-SA"/>
    </w:rPr>
  </w:style>
  <w:style w:type="paragraph" w:customStyle="1" w:styleId="72">
    <w:name w:val="发布部门"/>
    <w:next w:val="63"/>
    <w:qFormat/>
    <w:uiPriority w:val="0"/>
    <w:pPr>
      <w:jc w:val="center"/>
    </w:pPr>
    <w:rPr>
      <w:rFonts w:ascii="宋体" w:hAnsi="Calibri" w:eastAsia="宋体" w:cs="Calibri"/>
      <w:b/>
      <w:spacing w:val="20"/>
      <w:w w:val="135"/>
      <w:sz w:val="36"/>
      <w:lang w:val="en-US" w:eastAsia="zh-CN" w:bidi="ar-SA"/>
    </w:rPr>
  </w:style>
  <w:style w:type="paragraph" w:customStyle="1" w:styleId="73">
    <w:name w:val="列项◆（三级）"/>
    <w:qFormat/>
    <w:uiPriority w:val="0"/>
    <w:pPr>
      <w:numPr>
        <w:ilvl w:val="0"/>
        <w:numId w:val="5"/>
      </w:numPr>
      <w:ind w:left="800" w:leftChars="600" w:hanging="200" w:hangingChars="200"/>
    </w:pPr>
    <w:rPr>
      <w:rFonts w:ascii="宋体" w:hAnsi="Calibri" w:eastAsia="宋体" w:cs="Calibri"/>
      <w:sz w:val="21"/>
      <w:lang w:val="en-US" w:eastAsia="zh-CN" w:bidi="ar-SA"/>
    </w:rPr>
  </w:style>
  <w:style w:type="paragraph" w:customStyle="1" w:styleId="74">
    <w:name w:val="目次、索引正文"/>
    <w:qFormat/>
    <w:uiPriority w:val="0"/>
    <w:pPr>
      <w:spacing w:line="320" w:lineRule="exact"/>
      <w:jc w:val="both"/>
    </w:pPr>
    <w:rPr>
      <w:rFonts w:ascii="宋体" w:hAnsi="Calibri" w:eastAsia="宋体" w:cs="Calibri"/>
      <w:sz w:val="21"/>
      <w:lang w:val="en-US" w:eastAsia="zh-CN" w:bidi="ar-SA"/>
    </w:rPr>
  </w:style>
  <w:style w:type="paragraph" w:customStyle="1" w:styleId="75">
    <w:name w:val="字母编号列项（一级）"/>
    <w:qFormat/>
    <w:uiPriority w:val="0"/>
    <w:pPr>
      <w:ind w:left="840" w:leftChars="200" w:hanging="420" w:hangingChars="200"/>
      <w:jc w:val="both"/>
    </w:pPr>
    <w:rPr>
      <w:rFonts w:ascii="宋体" w:hAnsi="Calibri" w:eastAsia="宋体" w:cs="Calibri"/>
      <w:sz w:val="21"/>
      <w:lang w:val="en-US" w:eastAsia="zh-CN" w:bidi="ar-SA"/>
    </w:rPr>
  </w:style>
  <w:style w:type="paragraph" w:customStyle="1" w:styleId="76">
    <w:name w:val="附录四级条标题"/>
    <w:basedOn w:val="77"/>
    <w:next w:val="63"/>
    <w:qFormat/>
    <w:uiPriority w:val="99"/>
    <w:pPr>
      <w:numPr>
        <w:ilvl w:val="5"/>
        <w:numId w:val="6"/>
      </w:numPr>
      <w:outlineLvl w:val="5"/>
    </w:pPr>
  </w:style>
  <w:style w:type="paragraph" w:customStyle="1" w:styleId="77">
    <w:name w:val="附录三级条标题"/>
    <w:basedOn w:val="78"/>
    <w:next w:val="63"/>
    <w:qFormat/>
    <w:uiPriority w:val="99"/>
    <w:pPr>
      <w:numPr>
        <w:ilvl w:val="4"/>
        <w:numId w:val="6"/>
      </w:numPr>
      <w:outlineLvl w:val="4"/>
    </w:pPr>
  </w:style>
  <w:style w:type="paragraph" w:customStyle="1" w:styleId="78">
    <w:name w:val="附录二级条标题"/>
    <w:basedOn w:val="79"/>
    <w:next w:val="63"/>
    <w:qFormat/>
    <w:uiPriority w:val="99"/>
    <w:pPr>
      <w:numPr>
        <w:ilvl w:val="3"/>
        <w:numId w:val="6"/>
      </w:numPr>
      <w:outlineLvl w:val="3"/>
    </w:pPr>
  </w:style>
  <w:style w:type="paragraph" w:customStyle="1" w:styleId="79">
    <w:name w:val="附录一级条标题"/>
    <w:basedOn w:val="80"/>
    <w:next w:val="63"/>
    <w:qFormat/>
    <w:uiPriority w:val="99"/>
    <w:pPr>
      <w:numPr>
        <w:ilvl w:val="2"/>
        <w:numId w:val="6"/>
      </w:numPr>
      <w:autoSpaceDN w:val="0"/>
      <w:spacing w:before="0" w:beforeLines="0" w:after="0" w:afterLines="0"/>
      <w:outlineLvl w:val="2"/>
    </w:pPr>
  </w:style>
  <w:style w:type="paragraph" w:customStyle="1" w:styleId="80">
    <w:name w:val="附录章标题"/>
    <w:next w:val="63"/>
    <w:qFormat/>
    <w:uiPriority w:val="99"/>
    <w:pPr>
      <w:numPr>
        <w:ilvl w:val="1"/>
        <w:numId w:val="6"/>
      </w:numPr>
      <w:wordWrap w:val="0"/>
      <w:overflowPunct w:val="0"/>
      <w:autoSpaceDE w:val="0"/>
      <w:spacing w:before="156" w:beforeLines="50" w:after="156" w:afterLines="50"/>
      <w:jc w:val="both"/>
      <w:textAlignment w:val="baseline"/>
      <w:outlineLvl w:val="1"/>
    </w:pPr>
    <w:rPr>
      <w:rFonts w:ascii="黑体" w:hAnsi="Calibri" w:eastAsia="黑体" w:cs="Calibri"/>
      <w:kern w:val="21"/>
      <w:sz w:val="21"/>
      <w:lang w:val="en-US" w:eastAsia="zh-CN" w:bidi="ar-SA"/>
    </w:rPr>
  </w:style>
  <w:style w:type="paragraph" w:customStyle="1" w:styleId="81">
    <w:name w:val="三级无标题条"/>
    <w:basedOn w:val="1"/>
    <w:qFormat/>
    <w:uiPriority w:val="0"/>
    <w:pPr>
      <w:numPr>
        <w:ilvl w:val="4"/>
        <w:numId w:val="3"/>
      </w:numPr>
    </w:pPr>
  </w:style>
  <w:style w:type="paragraph" w:customStyle="1" w:styleId="82">
    <w:name w:val="四级条标题"/>
    <w:basedOn w:val="69"/>
    <w:next w:val="63"/>
    <w:qFormat/>
    <w:uiPriority w:val="99"/>
    <w:pPr>
      <w:numPr>
        <w:ilvl w:val="5"/>
        <w:numId w:val="4"/>
      </w:numPr>
      <w:outlineLvl w:val="5"/>
    </w:pPr>
  </w:style>
  <w:style w:type="paragraph" w:customStyle="1" w:styleId="83">
    <w:name w:val="标准书脚_奇数页"/>
    <w:qFormat/>
    <w:uiPriority w:val="0"/>
    <w:pPr>
      <w:spacing w:before="120"/>
      <w:jc w:val="right"/>
    </w:pPr>
    <w:rPr>
      <w:rFonts w:ascii="Calibri" w:hAnsi="Calibri" w:eastAsia="宋体" w:cs="Calibri"/>
      <w:sz w:val="18"/>
      <w:lang w:val="en-US" w:eastAsia="zh-CN" w:bidi="ar-SA"/>
    </w:rPr>
  </w:style>
  <w:style w:type="paragraph" w:customStyle="1" w:styleId="84">
    <w:name w:val="二级无标题条"/>
    <w:basedOn w:val="1"/>
    <w:qFormat/>
    <w:uiPriority w:val="0"/>
    <w:pPr>
      <w:numPr>
        <w:ilvl w:val="3"/>
        <w:numId w:val="3"/>
      </w:numPr>
    </w:pPr>
  </w:style>
  <w:style w:type="paragraph" w:customStyle="1" w:styleId="85">
    <w:name w:val="正文图标题"/>
    <w:next w:val="63"/>
    <w:qFormat/>
    <w:uiPriority w:val="0"/>
    <w:pPr>
      <w:numPr>
        <w:ilvl w:val="0"/>
        <w:numId w:val="7"/>
      </w:numPr>
      <w:jc w:val="center"/>
    </w:pPr>
    <w:rPr>
      <w:rFonts w:ascii="黑体" w:hAnsi="Calibri" w:eastAsia="黑体" w:cs="Calibri"/>
      <w:sz w:val="21"/>
      <w:lang w:val="en-US" w:eastAsia="zh-CN" w:bidi="ar-SA"/>
    </w:rPr>
  </w:style>
  <w:style w:type="paragraph" w:customStyle="1" w:styleId="86">
    <w:name w:val="四级无标题条"/>
    <w:basedOn w:val="1"/>
    <w:qFormat/>
    <w:uiPriority w:val="0"/>
    <w:pPr>
      <w:numPr>
        <w:ilvl w:val="5"/>
        <w:numId w:val="3"/>
      </w:numPr>
    </w:pPr>
  </w:style>
  <w:style w:type="paragraph" w:customStyle="1" w:styleId="87">
    <w:name w:val="标准书眉一"/>
    <w:qFormat/>
    <w:uiPriority w:val="0"/>
    <w:pPr>
      <w:jc w:val="both"/>
    </w:pPr>
    <w:rPr>
      <w:rFonts w:ascii="Calibri" w:hAnsi="Calibri" w:eastAsia="宋体" w:cs="Calibri"/>
      <w:lang w:val="en-US" w:eastAsia="zh-CN" w:bidi="ar-SA"/>
    </w:rPr>
  </w:style>
  <w:style w:type="paragraph" w:customStyle="1" w:styleId="88">
    <w:name w:val="封面标准号1"/>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89">
    <w:name w:val="附录表标号"/>
    <w:basedOn w:val="1"/>
    <w:next w:val="63"/>
    <w:qFormat/>
    <w:uiPriority w:val="99"/>
    <w:pPr>
      <w:spacing w:line="14" w:lineRule="exact"/>
      <w:ind w:left="811" w:hanging="448"/>
      <w:jc w:val="center"/>
      <w:outlineLvl w:val="0"/>
    </w:pPr>
    <w:rPr>
      <w:color w:val="FFFFFF"/>
    </w:rPr>
  </w:style>
  <w:style w:type="paragraph" w:customStyle="1" w:styleId="90">
    <w:name w:val="标准书脚_偶数页"/>
    <w:qFormat/>
    <w:uiPriority w:val="0"/>
    <w:pPr>
      <w:spacing w:before="120"/>
    </w:pPr>
    <w:rPr>
      <w:rFonts w:ascii="Calibri" w:hAnsi="Calibri" w:eastAsia="宋体" w:cs="Calibri"/>
      <w:sz w:val="18"/>
      <w:lang w:val="en-US" w:eastAsia="zh-CN" w:bidi="ar-SA"/>
    </w:rPr>
  </w:style>
  <w:style w:type="paragraph" w:customStyle="1" w:styleId="91">
    <w:name w:val="编号列项（三级）"/>
    <w:qFormat/>
    <w:uiPriority w:val="0"/>
    <w:pPr>
      <w:ind w:left="800" w:leftChars="600" w:hanging="200" w:hangingChars="200"/>
    </w:pPr>
    <w:rPr>
      <w:rFonts w:ascii="宋体" w:hAnsi="Calibri" w:eastAsia="宋体" w:cs="Calibri"/>
      <w:sz w:val="21"/>
      <w:lang w:val="en-US" w:eastAsia="zh-CN" w:bidi="ar-SA"/>
    </w:rPr>
  </w:style>
  <w:style w:type="paragraph" w:customStyle="1" w:styleId="92">
    <w:name w:val="标准称谓"/>
    <w:next w:val="1"/>
    <w:qFormat/>
    <w:uiPriority w:val="0"/>
    <w:pPr>
      <w:widowControl w:val="0"/>
      <w:kinsoku w:val="0"/>
      <w:overflowPunct w:val="0"/>
      <w:autoSpaceDE w:val="0"/>
      <w:autoSpaceDN w:val="0"/>
      <w:spacing w:line="0" w:lineRule="atLeast"/>
      <w:jc w:val="distribute"/>
    </w:pPr>
    <w:rPr>
      <w:rFonts w:ascii="宋体" w:hAnsi="Calibri" w:eastAsia="宋体" w:cs="Calibri"/>
      <w:b/>
      <w:bCs/>
      <w:spacing w:val="20"/>
      <w:w w:val="148"/>
      <w:sz w:val="52"/>
      <w:lang w:val="en-US" w:eastAsia="zh-CN" w:bidi="ar-SA"/>
    </w:rPr>
  </w:style>
  <w:style w:type="paragraph" w:customStyle="1" w:styleId="93">
    <w:name w:val="注×：（正文）"/>
    <w:qFormat/>
    <w:uiPriority w:val="0"/>
    <w:pPr>
      <w:numPr>
        <w:ilvl w:val="0"/>
        <w:numId w:val="8"/>
      </w:numPr>
      <w:jc w:val="both"/>
    </w:pPr>
    <w:rPr>
      <w:rFonts w:ascii="宋体" w:hAnsi="Calibri" w:eastAsia="宋体" w:cs="Calibri"/>
      <w:sz w:val="18"/>
      <w:szCs w:val="18"/>
      <w:lang w:val="en-US" w:eastAsia="zh-CN" w:bidi="ar-SA"/>
    </w:rPr>
  </w:style>
  <w:style w:type="paragraph" w:customStyle="1" w:styleId="94">
    <w:name w:val="封面标准名称"/>
    <w:qFormat/>
    <w:uiPriority w:val="0"/>
    <w:pPr>
      <w:widowControl w:val="0"/>
      <w:spacing w:line="680" w:lineRule="exact"/>
      <w:jc w:val="center"/>
      <w:textAlignment w:val="center"/>
    </w:pPr>
    <w:rPr>
      <w:rFonts w:ascii="黑体" w:hAnsi="Calibri" w:eastAsia="黑体" w:cs="Calibri"/>
      <w:sz w:val="52"/>
      <w:lang w:val="en-US" w:eastAsia="zh-CN" w:bidi="ar-SA"/>
    </w:rPr>
  </w:style>
  <w:style w:type="paragraph" w:customStyle="1" w:styleId="95">
    <w:name w:val="其他标准称谓"/>
    <w:qFormat/>
    <w:uiPriority w:val="0"/>
    <w:pPr>
      <w:spacing w:line="0" w:lineRule="atLeast"/>
      <w:jc w:val="distribute"/>
    </w:pPr>
    <w:rPr>
      <w:rFonts w:ascii="黑体" w:hAnsi="宋体" w:eastAsia="黑体" w:cs="Calibri"/>
      <w:sz w:val="52"/>
      <w:lang w:val="en-US" w:eastAsia="zh-CN" w:bidi="ar-SA"/>
    </w:rPr>
  </w:style>
  <w:style w:type="paragraph" w:customStyle="1" w:styleId="96">
    <w:name w:val="封面标准文稿类别"/>
    <w:qFormat/>
    <w:uiPriority w:val="0"/>
    <w:pPr>
      <w:spacing w:before="440" w:line="400" w:lineRule="exact"/>
      <w:jc w:val="center"/>
    </w:pPr>
    <w:rPr>
      <w:rFonts w:ascii="宋体" w:hAnsi="Calibri" w:eastAsia="宋体" w:cs="Calibri"/>
      <w:sz w:val="24"/>
      <w:lang w:val="en-US" w:eastAsia="zh-CN" w:bidi="ar-SA"/>
    </w:rPr>
  </w:style>
  <w:style w:type="paragraph" w:customStyle="1" w:styleId="97">
    <w:name w:val="前言、引言标题"/>
    <w:next w:val="1"/>
    <w:qFormat/>
    <w:uiPriority w:val="0"/>
    <w:pPr>
      <w:numPr>
        <w:ilvl w:val="0"/>
        <w:numId w:val="4"/>
      </w:numPr>
      <w:shd w:val="clear" w:color="FFFFFF" w:fill="FFFFFF"/>
      <w:spacing w:before="640" w:after="560"/>
      <w:jc w:val="center"/>
      <w:outlineLvl w:val="0"/>
    </w:pPr>
    <w:rPr>
      <w:rFonts w:ascii="黑体" w:hAnsi="Calibri" w:eastAsia="黑体" w:cs="Calibri"/>
      <w:sz w:val="32"/>
      <w:lang w:val="en-US" w:eastAsia="zh-CN" w:bidi="ar-SA"/>
    </w:rPr>
  </w:style>
  <w:style w:type="paragraph" w:customStyle="1" w:styleId="98">
    <w:name w:val="附录标识"/>
    <w:basedOn w:val="97"/>
    <w:qFormat/>
    <w:uiPriority w:val="99"/>
    <w:pPr>
      <w:numPr>
        <w:ilvl w:val="0"/>
        <w:numId w:val="6"/>
      </w:numPr>
      <w:tabs>
        <w:tab w:val="left" w:pos="6405"/>
      </w:tabs>
      <w:spacing w:after="200" w:afterLines="0"/>
    </w:pPr>
    <w:rPr>
      <w:sz w:val="21"/>
    </w:rPr>
  </w:style>
  <w:style w:type="paragraph" w:customStyle="1" w:styleId="99">
    <w:name w:val="无标题条"/>
    <w:next w:val="63"/>
    <w:qFormat/>
    <w:uiPriority w:val="0"/>
    <w:pPr>
      <w:jc w:val="both"/>
    </w:pPr>
    <w:rPr>
      <w:rFonts w:ascii="Calibri" w:hAnsi="Calibri" w:eastAsia="宋体" w:cs="Calibri"/>
      <w:sz w:val="21"/>
      <w:lang w:val="en-US" w:eastAsia="zh-CN" w:bidi="ar-SA"/>
    </w:rPr>
  </w:style>
  <w:style w:type="paragraph" w:customStyle="1" w:styleId="100">
    <w:name w:val="目次、标准名称标题"/>
    <w:basedOn w:val="97"/>
    <w:next w:val="63"/>
    <w:qFormat/>
    <w:uiPriority w:val="0"/>
    <w:pPr>
      <w:spacing w:line="460" w:lineRule="exact"/>
    </w:pPr>
  </w:style>
  <w:style w:type="paragraph" w:customStyle="1" w:styleId="101">
    <w:name w:val="图表脚注"/>
    <w:next w:val="63"/>
    <w:qFormat/>
    <w:uiPriority w:val="0"/>
    <w:pPr>
      <w:ind w:left="300" w:leftChars="200" w:hanging="100" w:hangingChars="100"/>
      <w:jc w:val="both"/>
    </w:pPr>
    <w:rPr>
      <w:rFonts w:ascii="宋体" w:hAnsi="Calibri" w:eastAsia="宋体" w:cs="Calibri"/>
      <w:sz w:val="18"/>
      <w:lang w:val="en-US" w:eastAsia="zh-CN" w:bidi="ar-SA"/>
    </w:rPr>
  </w:style>
  <w:style w:type="paragraph" w:customStyle="1" w:styleId="102">
    <w:name w:val="列项●（二级）"/>
    <w:qFormat/>
    <w:uiPriority w:val="0"/>
    <w:pPr>
      <w:numPr>
        <w:ilvl w:val="0"/>
        <w:numId w:val="9"/>
      </w:numPr>
      <w:tabs>
        <w:tab w:val="left" w:pos="840"/>
        <w:tab w:val="clear" w:pos="760"/>
      </w:tabs>
      <w:ind w:left="600" w:leftChars="400" w:hanging="200" w:hangingChars="200"/>
      <w:jc w:val="both"/>
    </w:pPr>
    <w:rPr>
      <w:rFonts w:ascii="宋体" w:hAnsi="Calibri" w:eastAsia="宋体" w:cs="Calibri"/>
      <w:sz w:val="21"/>
      <w:lang w:val="en-US" w:eastAsia="zh-CN" w:bidi="ar-SA"/>
    </w:rPr>
  </w:style>
  <w:style w:type="paragraph" w:customStyle="1" w:styleId="103">
    <w:name w:val="数字编号列项（二级）"/>
    <w:qFormat/>
    <w:uiPriority w:val="0"/>
    <w:pPr>
      <w:ind w:left="1260" w:leftChars="400" w:hanging="420" w:hangingChars="200"/>
      <w:jc w:val="both"/>
    </w:pPr>
    <w:rPr>
      <w:rFonts w:ascii="宋体" w:hAnsi="Calibri" w:eastAsia="宋体" w:cs="Calibri"/>
      <w:sz w:val="21"/>
      <w:lang w:val="en-US" w:eastAsia="zh-CN" w:bidi="ar-SA"/>
    </w:rPr>
  </w:style>
  <w:style w:type="paragraph" w:customStyle="1" w:styleId="104">
    <w:name w:val="封面标准英文名称"/>
    <w:qFormat/>
    <w:uiPriority w:val="0"/>
    <w:pPr>
      <w:widowControl w:val="0"/>
      <w:spacing w:before="370" w:line="400" w:lineRule="exact"/>
      <w:jc w:val="center"/>
    </w:pPr>
    <w:rPr>
      <w:rFonts w:ascii="Calibri" w:hAnsi="Calibri" w:eastAsia="宋体" w:cs="Calibri"/>
      <w:sz w:val="28"/>
      <w:lang w:val="en-US" w:eastAsia="zh-CN" w:bidi="ar-SA"/>
    </w:rPr>
  </w:style>
  <w:style w:type="paragraph" w:customStyle="1" w:styleId="105">
    <w:name w:val="注："/>
    <w:next w:val="63"/>
    <w:qFormat/>
    <w:uiPriority w:val="0"/>
    <w:pPr>
      <w:widowControl w:val="0"/>
      <w:numPr>
        <w:ilvl w:val="0"/>
        <w:numId w:val="10"/>
      </w:numPr>
      <w:tabs>
        <w:tab w:val="clear" w:pos="1140"/>
      </w:tabs>
      <w:autoSpaceDE w:val="0"/>
      <w:autoSpaceDN w:val="0"/>
      <w:jc w:val="both"/>
    </w:pPr>
    <w:rPr>
      <w:rFonts w:ascii="宋体" w:hAnsi="Calibri" w:eastAsia="宋体" w:cs="Calibri"/>
      <w:sz w:val="18"/>
      <w:lang w:val="en-US" w:eastAsia="zh-CN" w:bidi="ar-SA"/>
    </w:rPr>
  </w:style>
  <w:style w:type="paragraph" w:customStyle="1" w:styleId="106">
    <w:name w:val="封面标准号2"/>
    <w:basedOn w:val="88"/>
    <w:qFormat/>
    <w:uiPriority w:val="0"/>
    <w:pPr>
      <w:adjustRightInd w:val="0"/>
      <w:spacing w:before="357" w:beforeLines="0" w:line="280" w:lineRule="exact"/>
    </w:pPr>
  </w:style>
  <w:style w:type="paragraph" w:customStyle="1" w:styleId="107">
    <w:name w:val="章标题"/>
    <w:next w:val="63"/>
    <w:qFormat/>
    <w:uiPriority w:val="99"/>
    <w:pPr>
      <w:numPr>
        <w:ilvl w:val="1"/>
        <w:numId w:val="4"/>
      </w:numPr>
      <w:spacing w:before="156" w:beforeLines="50" w:after="156" w:afterLines="50"/>
      <w:jc w:val="both"/>
      <w:outlineLvl w:val="1"/>
    </w:pPr>
    <w:rPr>
      <w:rFonts w:ascii="黑体" w:hAnsi="Calibri" w:eastAsia="黑体" w:cs="Calibri"/>
      <w:sz w:val="21"/>
      <w:lang w:val="en-US" w:eastAsia="zh-CN" w:bidi="ar-SA"/>
    </w:rPr>
  </w:style>
  <w:style w:type="paragraph" w:customStyle="1" w:styleId="108">
    <w:name w:val="封面正文"/>
    <w:qFormat/>
    <w:uiPriority w:val="0"/>
    <w:pPr>
      <w:jc w:val="both"/>
    </w:pPr>
    <w:rPr>
      <w:rFonts w:ascii="Calibri" w:hAnsi="Calibri" w:eastAsia="宋体" w:cs="Calibri"/>
      <w:lang w:val="en-US" w:eastAsia="zh-CN" w:bidi="ar-SA"/>
    </w:rPr>
  </w:style>
  <w:style w:type="paragraph" w:customStyle="1" w:styleId="109">
    <w:name w:val="标准书眉_偶数页"/>
    <w:basedOn w:val="67"/>
    <w:next w:val="1"/>
    <w:qFormat/>
    <w:uiPriority w:val="0"/>
    <w:pPr>
      <w:jc w:val="left"/>
    </w:pPr>
  </w:style>
  <w:style w:type="paragraph" w:customStyle="1" w:styleId="110">
    <w:name w:val="封面标准代替信息"/>
    <w:basedOn w:val="106"/>
    <w:qFormat/>
    <w:uiPriority w:val="0"/>
    <w:pPr>
      <w:spacing w:before="57" w:beforeLines="0"/>
    </w:pPr>
    <w:rPr>
      <w:rFonts w:ascii="宋体"/>
      <w:sz w:val="21"/>
    </w:rPr>
  </w:style>
  <w:style w:type="paragraph" w:customStyle="1" w:styleId="111">
    <w:name w:val="一级无"/>
    <w:basedOn w:val="71"/>
    <w:qFormat/>
    <w:uiPriority w:val="99"/>
    <w:pPr>
      <w:numPr>
        <w:ilvl w:val="1"/>
        <w:numId w:val="4"/>
      </w:numPr>
    </w:pPr>
    <w:rPr>
      <w:rFonts w:ascii="宋体" w:eastAsia="宋体"/>
      <w:szCs w:val="21"/>
    </w:rPr>
  </w:style>
  <w:style w:type="paragraph" w:customStyle="1" w:styleId="112">
    <w:name w:val="列项——（一级）"/>
    <w:qFormat/>
    <w:uiPriority w:val="0"/>
    <w:pPr>
      <w:widowControl w:val="0"/>
      <w:numPr>
        <w:ilvl w:val="0"/>
        <w:numId w:val="11"/>
      </w:numPr>
      <w:tabs>
        <w:tab w:val="left" w:pos="854"/>
        <w:tab w:val="clear" w:pos="1140"/>
      </w:tabs>
      <w:ind w:leftChars="200" w:hangingChars="200"/>
      <w:jc w:val="both"/>
    </w:pPr>
    <w:rPr>
      <w:rFonts w:ascii="宋体" w:hAnsi="Calibri" w:eastAsia="宋体" w:cs="Calibri"/>
      <w:sz w:val="21"/>
      <w:lang w:val="en-US" w:eastAsia="zh-CN" w:bidi="ar-SA"/>
    </w:rPr>
  </w:style>
  <w:style w:type="paragraph" w:customStyle="1" w:styleId="113">
    <w:name w:val="其他发布部门"/>
    <w:basedOn w:val="72"/>
    <w:qFormat/>
    <w:uiPriority w:val="0"/>
    <w:pPr>
      <w:spacing w:line="0" w:lineRule="atLeast"/>
    </w:pPr>
    <w:rPr>
      <w:rFonts w:ascii="黑体" w:eastAsia="黑体"/>
      <w:b w:val="0"/>
    </w:rPr>
  </w:style>
  <w:style w:type="paragraph" w:customStyle="1" w:styleId="114">
    <w:name w:val="列项——"/>
    <w:qFormat/>
    <w:uiPriority w:val="0"/>
    <w:pPr>
      <w:widowControl w:val="0"/>
      <w:numPr>
        <w:ilvl w:val="0"/>
        <w:numId w:val="11"/>
      </w:numPr>
      <w:tabs>
        <w:tab w:val="left" w:pos="854"/>
        <w:tab w:val="clear" w:pos="1140"/>
      </w:tabs>
      <w:ind w:leftChars="200" w:hangingChars="200"/>
      <w:jc w:val="both"/>
    </w:pPr>
    <w:rPr>
      <w:rFonts w:ascii="宋体" w:hAnsi="Calibri" w:eastAsia="宋体" w:cs="Calibri"/>
      <w:sz w:val="21"/>
      <w:lang w:val="en-US" w:eastAsia="zh-CN" w:bidi="ar-SA"/>
    </w:rPr>
  </w:style>
  <w:style w:type="paragraph" w:customStyle="1" w:styleId="115">
    <w:name w:val="附录表标题"/>
    <w:next w:val="63"/>
    <w:qFormat/>
    <w:uiPriority w:val="99"/>
    <w:pPr>
      <w:numPr>
        <w:ilvl w:val="0"/>
        <w:numId w:val="12"/>
      </w:numPr>
      <w:jc w:val="center"/>
      <w:textAlignment w:val="baseline"/>
    </w:pPr>
    <w:rPr>
      <w:rFonts w:ascii="黑体" w:hAnsi="Calibri" w:eastAsia="黑体" w:cs="Calibri"/>
      <w:kern w:val="21"/>
      <w:sz w:val="21"/>
      <w:lang w:val="en-US" w:eastAsia="zh-CN" w:bidi="ar-SA"/>
    </w:rPr>
  </w:style>
  <w:style w:type="paragraph" w:customStyle="1" w:styleId="116">
    <w:name w:val="标准标志"/>
    <w:next w:val="1"/>
    <w:qFormat/>
    <w:uiPriority w:val="0"/>
    <w:pPr>
      <w:shd w:val="solid" w:color="FFFFFF" w:fill="FFFFFF"/>
      <w:spacing w:line="0" w:lineRule="atLeast"/>
      <w:jc w:val="right"/>
    </w:pPr>
    <w:rPr>
      <w:rFonts w:ascii="Calibri" w:hAnsi="Calibri" w:eastAsia="宋体" w:cs="Calibri"/>
      <w:b/>
      <w:w w:val="130"/>
      <w:sz w:val="96"/>
      <w:lang w:val="en-US" w:eastAsia="zh-CN" w:bidi="ar-SA"/>
    </w:rPr>
  </w:style>
  <w:style w:type="paragraph" w:customStyle="1" w:styleId="117">
    <w:name w:val="参考文献、索引标题"/>
    <w:basedOn w:val="97"/>
    <w:next w:val="1"/>
    <w:qFormat/>
    <w:uiPriority w:val="0"/>
    <w:pPr>
      <w:numPr>
        <w:ilvl w:val="0"/>
        <w:numId w:val="0"/>
      </w:numPr>
      <w:spacing w:after="200" w:afterLines="0"/>
    </w:pPr>
    <w:rPr>
      <w:sz w:val="21"/>
    </w:rPr>
  </w:style>
  <w:style w:type="paragraph" w:customStyle="1" w:styleId="118">
    <w:name w:val="封面标准文稿编辑信息"/>
    <w:qFormat/>
    <w:uiPriority w:val="0"/>
    <w:pPr>
      <w:spacing w:before="180" w:line="180" w:lineRule="exact"/>
      <w:jc w:val="center"/>
    </w:pPr>
    <w:rPr>
      <w:rFonts w:ascii="宋体" w:hAnsi="Calibri" w:eastAsia="宋体" w:cs="Calibri"/>
      <w:sz w:val="21"/>
      <w:lang w:val="en-US" w:eastAsia="zh-CN" w:bidi="ar-SA"/>
    </w:rPr>
  </w:style>
  <w:style w:type="paragraph" w:customStyle="1" w:styleId="119">
    <w:name w:val="示例"/>
    <w:next w:val="63"/>
    <w:qFormat/>
    <w:uiPriority w:val="0"/>
    <w:pPr>
      <w:numPr>
        <w:ilvl w:val="0"/>
        <w:numId w:val="13"/>
      </w:numPr>
      <w:tabs>
        <w:tab w:val="left" w:pos="816"/>
        <w:tab w:val="clear" w:pos="1120"/>
      </w:tabs>
      <w:ind w:firstLine="419" w:firstLineChars="233"/>
      <w:jc w:val="both"/>
    </w:pPr>
    <w:rPr>
      <w:rFonts w:ascii="宋体" w:hAnsi="Calibri" w:eastAsia="宋体" w:cs="Calibri"/>
      <w:sz w:val="18"/>
      <w:lang w:val="en-US" w:eastAsia="zh-CN" w:bidi="ar-SA"/>
    </w:rPr>
  </w:style>
  <w:style w:type="paragraph" w:customStyle="1" w:styleId="120">
    <w:name w:val="发布日期"/>
    <w:qFormat/>
    <w:uiPriority w:val="0"/>
    <w:rPr>
      <w:rFonts w:ascii="Calibri" w:hAnsi="Calibri" w:eastAsia="黑体" w:cs="Calibri"/>
      <w:sz w:val="28"/>
      <w:lang w:val="en-US" w:eastAsia="zh-CN" w:bidi="ar-SA"/>
    </w:rPr>
  </w:style>
  <w:style w:type="paragraph" w:customStyle="1" w:styleId="121">
    <w:name w:val="五级条标题"/>
    <w:basedOn w:val="82"/>
    <w:next w:val="63"/>
    <w:qFormat/>
    <w:uiPriority w:val="99"/>
    <w:pPr>
      <w:numPr>
        <w:ilvl w:val="6"/>
        <w:numId w:val="4"/>
      </w:numPr>
      <w:outlineLvl w:val="6"/>
    </w:pPr>
  </w:style>
  <w:style w:type="paragraph" w:customStyle="1" w:styleId="122">
    <w:name w:val="附录图标题"/>
    <w:next w:val="63"/>
    <w:qFormat/>
    <w:uiPriority w:val="0"/>
    <w:pPr>
      <w:numPr>
        <w:ilvl w:val="0"/>
        <w:numId w:val="14"/>
      </w:numPr>
      <w:jc w:val="center"/>
    </w:pPr>
    <w:rPr>
      <w:rFonts w:ascii="黑体" w:hAnsi="Calibri" w:eastAsia="黑体" w:cs="Calibri"/>
      <w:sz w:val="21"/>
      <w:lang w:val="en-US" w:eastAsia="zh-CN" w:bidi="ar-SA"/>
    </w:rPr>
  </w:style>
  <w:style w:type="paragraph" w:customStyle="1" w:styleId="123">
    <w:name w:val="附录五级条标题"/>
    <w:basedOn w:val="76"/>
    <w:next w:val="63"/>
    <w:qFormat/>
    <w:uiPriority w:val="99"/>
    <w:pPr>
      <w:numPr>
        <w:ilvl w:val="6"/>
        <w:numId w:val="6"/>
      </w:numPr>
      <w:outlineLvl w:val="6"/>
    </w:pPr>
  </w:style>
  <w:style w:type="paragraph" w:customStyle="1" w:styleId="124">
    <w:name w:val="实施日期"/>
    <w:basedOn w:val="120"/>
    <w:qFormat/>
    <w:uiPriority w:val="0"/>
    <w:pPr>
      <w:jc w:val="right"/>
    </w:pPr>
  </w:style>
  <w:style w:type="paragraph" w:customStyle="1" w:styleId="125">
    <w:name w:val="条文脚注"/>
    <w:basedOn w:val="28"/>
    <w:qFormat/>
    <w:uiPriority w:val="0"/>
    <w:pPr>
      <w:ind w:left="780" w:leftChars="200" w:hanging="360" w:hangingChars="200"/>
      <w:jc w:val="both"/>
    </w:pPr>
    <w:rPr>
      <w:rFonts w:ascii="宋体"/>
    </w:rPr>
  </w:style>
  <w:style w:type="paragraph" w:customStyle="1" w:styleId="126">
    <w:name w:val="注×："/>
    <w:qFormat/>
    <w:uiPriority w:val="0"/>
    <w:pPr>
      <w:widowControl w:val="0"/>
      <w:numPr>
        <w:ilvl w:val="0"/>
        <w:numId w:val="15"/>
      </w:numPr>
      <w:tabs>
        <w:tab w:val="left" w:pos="630"/>
        <w:tab w:val="clear" w:pos="900"/>
      </w:tabs>
      <w:autoSpaceDE w:val="0"/>
      <w:autoSpaceDN w:val="0"/>
      <w:jc w:val="both"/>
    </w:pPr>
    <w:rPr>
      <w:rFonts w:ascii="宋体" w:hAnsi="Calibri" w:eastAsia="宋体" w:cs="Calibri"/>
      <w:sz w:val="18"/>
      <w:lang w:val="en-US" w:eastAsia="zh-CN" w:bidi="ar-SA"/>
    </w:rPr>
  </w:style>
  <w:style w:type="paragraph" w:customStyle="1" w:styleId="127">
    <w:name w:val="标准文件_目录标题"/>
    <w:basedOn w:val="1"/>
    <w:qFormat/>
    <w:uiPriority w:val="0"/>
    <w:pPr>
      <w:spacing w:after="150" w:afterLines="150" w:line="240" w:lineRule="auto"/>
      <w:jc w:val="center"/>
    </w:pPr>
    <w:rPr>
      <w:rFonts w:ascii="黑体" w:eastAsia="黑体"/>
      <w:sz w:val="32"/>
    </w:rPr>
  </w:style>
  <w:style w:type="paragraph" w:customStyle="1" w:styleId="12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9">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kern w:val="0"/>
      <w:sz w:val="20"/>
      <w:szCs w:val="20"/>
    </w:rPr>
  </w:style>
  <w:style w:type="paragraph" w:customStyle="1" w:styleId="130">
    <w:name w:val="样式1"/>
    <w:basedOn w:val="1"/>
    <w:qFormat/>
    <w:uiPriority w:val="0"/>
    <w:pPr>
      <w:spacing w:before="370" w:line="400" w:lineRule="exact"/>
      <w:jc w:val="left"/>
    </w:pPr>
    <w:rPr>
      <w:rFonts w:hint="eastAsia" w:ascii="黑体" w:hAnsi="黑体" w:eastAsia="黑体"/>
      <w:b/>
      <w:color w:val="000000"/>
      <w:kern w:val="44"/>
      <w:szCs w:val="21"/>
    </w:rPr>
  </w:style>
  <w:style w:type="character" w:customStyle="1" w:styleId="131">
    <w:name w:val="font01"/>
    <w:basedOn w:val="36"/>
    <w:qFormat/>
    <w:uiPriority w:val="0"/>
    <w:rPr>
      <w:rFonts w:hint="eastAsia" w:ascii="宋体" w:hAnsi="宋体" w:eastAsia="宋体" w:cs="宋体"/>
      <w:color w:val="000000"/>
      <w:sz w:val="22"/>
      <w:szCs w:val="22"/>
      <w:u w:val="none"/>
    </w:rPr>
  </w:style>
  <w:style w:type="character" w:customStyle="1" w:styleId="132">
    <w:name w:val="标题 1 Char"/>
    <w:link w:val="4"/>
    <w:qFormat/>
    <w:uiPriority w:val="0"/>
    <w:rPr>
      <w:rFonts w:eastAsia="黑体"/>
      <w:b/>
      <w:bCs/>
      <w:kern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中国标准研究中心</Company>
  <Pages>8</Pages>
  <Words>2321</Words>
  <Characters>2966</Characters>
  <Lines>24</Lines>
  <Paragraphs>7</Paragraphs>
  <TotalTime>0</TotalTime>
  <ScaleCrop>false</ScaleCrop>
  <LinksUpToDate>false</LinksUpToDate>
  <CharactersWithSpaces>3167</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2020-12-30T01:15:00Z</dcterms:created>
  <dc:creator>ok</dc:creator>
  <cp:lastModifiedBy>识浅水</cp:lastModifiedBy>
  <cp:lastPrinted>2015-01-19T03:00:00Z</cp:lastPrinted>
  <dcterms:modified xsi:type="dcterms:W3CDTF">2022-09-30T03:15:14Z</dcterms:modified>
  <dc:title> </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BCB05E52E2FE49A2A6BF018442D93680</vt:lpwstr>
  </property>
</Properties>
</file>